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4C9A" w14:textId="7B4D126F" w:rsidR="00774505" w:rsidRPr="00A7681D" w:rsidRDefault="00302FEF" w:rsidP="00584AC8">
      <w:pPr>
        <w:pStyle w:val="ListParagraph"/>
        <w:rPr>
          <w:b/>
          <w:bCs/>
        </w:rPr>
      </w:pPr>
      <w:r w:rsidRPr="00A7681D">
        <w:rPr>
          <w:b/>
          <w:bCs/>
        </w:rPr>
        <w:t>Benefit</w:t>
      </w:r>
      <w:r w:rsidR="00C24207" w:rsidRPr="00A7681D">
        <w:rPr>
          <w:b/>
          <w:bCs/>
        </w:rPr>
        <w:t>-</w:t>
      </w:r>
      <w:r w:rsidRPr="00A7681D">
        <w:rPr>
          <w:b/>
          <w:bCs/>
        </w:rPr>
        <w:t>Cost</w:t>
      </w:r>
      <w:r w:rsidR="00CE16D1" w:rsidRPr="00A7681D">
        <w:rPr>
          <w:b/>
          <w:bCs/>
        </w:rPr>
        <w:t xml:space="preserve"> </w:t>
      </w:r>
      <w:r w:rsidRPr="00A7681D">
        <w:rPr>
          <w:b/>
          <w:bCs/>
        </w:rPr>
        <w:t>Analysis</w:t>
      </w:r>
      <w:r w:rsidR="00584AC8">
        <w:rPr>
          <w:b/>
          <w:bCs/>
        </w:rPr>
        <w:t>: Methodology and Assumptions</w:t>
      </w:r>
    </w:p>
    <w:p w14:paraId="1D874124" w14:textId="77777777" w:rsidR="00C24207" w:rsidRPr="00A7681D" w:rsidRDefault="00C24207">
      <w:pPr>
        <w:rPr>
          <w:rFonts w:ascii="Times New Roman" w:hAnsi="Times New Roman" w:cs="Times New Roman"/>
          <w:b/>
          <w:bCs/>
          <w:sz w:val="24"/>
          <w:szCs w:val="24"/>
        </w:rPr>
      </w:pPr>
    </w:p>
    <w:p w14:paraId="57D3D85E" w14:textId="3C1062C7" w:rsidR="00C52737" w:rsidRPr="00A7681D" w:rsidRDefault="00C52737">
      <w:pPr>
        <w:rPr>
          <w:rFonts w:ascii="Times New Roman" w:hAnsi="Times New Roman" w:cs="Times New Roman"/>
          <w:b/>
          <w:bCs/>
          <w:sz w:val="24"/>
          <w:szCs w:val="24"/>
        </w:rPr>
      </w:pPr>
      <w:r w:rsidRPr="00A7681D">
        <w:rPr>
          <w:rFonts w:ascii="Times New Roman" w:hAnsi="Times New Roman" w:cs="Times New Roman"/>
          <w:b/>
          <w:bCs/>
          <w:sz w:val="24"/>
          <w:szCs w:val="24"/>
        </w:rPr>
        <w:t>Analysis Period</w:t>
      </w:r>
    </w:p>
    <w:p w14:paraId="7754D306" w14:textId="648B660D" w:rsidR="009831F0" w:rsidRPr="00A7681D" w:rsidRDefault="009831F0" w:rsidP="009831F0">
      <w:pPr>
        <w:rPr>
          <w:rFonts w:ascii="Times New Roman" w:hAnsi="Times New Roman" w:cs="Times New Roman"/>
          <w:i/>
          <w:iCs/>
          <w:sz w:val="24"/>
          <w:szCs w:val="24"/>
        </w:rPr>
      </w:pPr>
      <w:r w:rsidRPr="00A7681D">
        <w:rPr>
          <w:rFonts w:ascii="Times New Roman" w:hAnsi="Times New Roman" w:cs="Times New Roman"/>
          <w:sz w:val="24"/>
          <w:szCs w:val="24"/>
        </w:rPr>
        <w:t xml:space="preserve">The </w:t>
      </w:r>
      <w:r w:rsidR="003D21EE" w:rsidRPr="00A7681D">
        <w:rPr>
          <w:rFonts w:ascii="Times New Roman" w:hAnsi="Times New Roman" w:cs="Times New Roman"/>
          <w:sz w:val="24"/>
          <w:szCs w:val="24"/>
        </w:rPr>
        <w:t xml:space="preserve">Benefit-Cost </w:t>
      </w:r>
      <w:r w:rsidRPr="00A7681D">
        <w:rPr>
          <w:rFonts w:ascii="Times New Roman" w:hAnsi="Times New Roman" w:cs="Times New Roman"/>
          <w:sz w:val="24"/>
          <w:szCs w:val="24"/>
        </w:rPr>
        <w:t xml:space="preserve">analysis period </w:t>
      </w:r>
      <w:r w:rsidR="00584AC8">
        <w:rPr>
          <w:rFonts w:ascii="Times New Roman" w:hAnsi="Times New Roman" w:cs="Times New Roman"/>
          <w:sz w:val="24"/>
          <w:szCs w:val="24"/>
        </w:rPr>
        <w:t>is</w:t>
      </w:r>
      <w:r w:rsidRPr="00A7681D">
        <w:rPr>
          <w:rFonts w:ascii="Times New Roman" w:hAnsi="Times New Roman" w:cs="Times New Roman"/>
          <w:sz w:val="24"/>
          <w:szCs w:val="24"/>
        </w:rPr>
        <w:t xml:space="preserve"> </w:t>
      </w:r>
      <w:r w:rsidR="00082CE2" w:rsidRPr="00A7681D">
        <w:rPr>
          <w:rFonts w:ascii="Times New Roman" w:hAnsi="Times New Roman" w:cs="Times New Roman"/>
          <w:sz w:val="24"/>
          <w:szCs w:val="24"/>
        </w:rPr>
        <w:t>18</w:t>
      </w:r>
      <w:r w:rsidRPr="00A7681D">
        <w:rPr>
          <w:rFonts w:ascii="Times New Roman" w:hAnsi="Times New Roman" w:cs="Times New Roman"/>
          <w:sz w:val="24"/>
          <w:szCs w:val="24"/>
        </w:rPr>
        <w:t xml:space="preserve"> years beginning in 20</w:t>
      </w:r>
      <w:r w:rsidR="00082CE2" w:rsidRPr="00A7681D">
        <w:rPr>
          <w:rFonts w:ascii="Times New Roman" w:hAnsi="Times New Roman" w:cs="Times New Roman"/>
          <w:sz w:val="24"/>
          <w:szCs w:val="24"/>
        </w:rPr>
        <w:t>22</w:t>
      </w:r>
      <w:r w:rsidRPr="00A7681D">
        <w:rPr>
          <w:rFonts w:ascii="Times New Roman" w:hAnsi="Times New Roman" w:cs="Times New Roman"/>
          <w:sz w:val="24"/>
          <w:szCs w:val="24"/>
        </w:rPr>
        <w:t xml:space="preserve"> through 20</w:t>
      </w:r>
      <w:r w:rsidR="00082CE2" w:rsidRPr="00A7681D">
        <w:rPr>
          <w:rFonts w:ascii="Times New Roman" w:hAnsi="Times New Roman" w:cs="Times New Roman"/>
          <w:sz w:val="24"/>
          <w:szCs w:val="24"/>
        </w:rPr>
        <w:t>40</w:t>
      </w:r>
      <w:r w:rsidRPr="00A7681D">
        <w:rPr>
          <w:rFonts w:ascii="Times New Roman" w:hAnsi="Times New Roman" w:cs="Times New Roman"/>
          <w:sz w:val="24"/>
          <w:szCs w:val="24"/>
        </w:rPr>
        <w:t>.</w:t>
      </w:r>
      <w:r w:rsidR="00FD665A" w:rsidRPr="00A7681D">
        <w:rPr>
          <w:rFonts w:ascii="Times New Roman" w:hAnsi="Times New Roman" w:cs="Times New Roman"/>
          <w:sz w:val="24"/>
          <w:szCs w:val="24"/>
        </w:rPr>
        <w:t xml:space="preserve"> The </w:t>
      </w:r>
      <w:r w:rsidR="0028079F" w:rsidRPr="00A7681D">
        <w:rPr>
          <w:rFonts w:ascii="Times New Roman" w:hAnsi="Times New Roman" w:cs="Times New Roman"/>
          <w:sz w:val="24"/>
          <w:szCs w:val="24"/>
        </w:rPr>
        <w:t xml:space="preserve">majority of the </w:t>
      </w:r>
      <w:r w:rsidR="003D21EE" w:rsidRPr="00A7681D">
        <w:rPr>
          <w:rFonts w:ascii="Times New Roman" w:hAnsi="Times New Roman" w:cs="Times New Roman"/>
          <w:sz w:val="24"/>
          <w:szCs w:val="24"/>
        </w:rPr>
        <w:t xml:space="preserve">preservation </w:t>
      </w:r>
      <w:r w:rsidR="0028079F" w:rsidRPr="00A7681D">
        <w:rPr>
          <w:rFonts w:ascii="Times New Roman" w:hAnsi="Times New Roman" w:cs="Times New Roman"/>
          <w:sz w:val="24"/>
          <w:szCs w:val="24"/>
        </w:rPr>
        <w:t>activities</w:t>
      </w:r>
      <w:r w:rsidR="003D21EE" w:rsidRPr="00A7681D">
        <w:rPr>
          <w:rFonts w:ascii="Times New Roman" w:hAnsi="Times New Roman" w:cs="Times New Roman"/>
          <w:sz w:val="24"/>
          <w:szCs w:val="24"/>
        </w:rPr>
        <w:t xml:space="preserve"> will extend the </w:t>
      </w:r>
      <w:r w:rsidR="00FD665A" w:rsidRPr="00A7681D">
        <w:rPr>
          <w:rFonts w:ascii="Times New Roman" w:hAnsi="Times New Roman" w:cs="Times New Roman"/>
          <w:sz w:val="24"/>
          <w:szCs w:val="24"/>
        </w:rPr>
        <w:t xml:space="preserve">service life </w:t>
      </w:r>
      <w:r w:rsidR="003D21EE" w:rsidRPr="00A7681D">
        <w:rPr>
          <w:rFonts w:ascii="Times New Roman" w:hAnsi="Times New Roman" w:cs="Times New Roman"/>
          <w:sz w:val="24"/>
          <w:szCs w:val="24"/>
        </w:rPr>
        <w:t>o</w:t>
      </w:r>
      <w:r w:rsidR="00FD665A" w:rsidRPr="00A7681D">
        <w:rPr>
          <w:rFonts w:ascii="Times New Roman" w:hAnsi="Times New Roman" w:cs="Times New Roman"/>
          <w:sz w:val="24"/>
          <w:szCs w:val="24"/>
        </w:rPr>
        <w:t xml:space="preserve">f the structure </w:t>
      </w:r>
      <w:r w:rsidR="0064002B" w:rsidRPr="00A7681D">
        <w:rPr>
          <w:rFonts w:ascii="Times New Roman" w:hAnsi="Times New Roman" w:cs="Times New Roman"/>
          <w:sz w:val="24"/>
          <w:szCs w:val="24"/>
        </w:rPr>
        <w:t xml:space="preserve">by </w:t>
      </w:r>
      <w:r w:rsidR="00D656A9" w:rsidRPr="00A7681D">
        <w:rPr>
          <w:rFonts w:ascii="Times New Roman" w:hAnsi="Times New Roman" w:cs="Times New Roman"/>
          <w:sz w:val="24"/>
          <w:szCs w:val="24"/>
        </w:rPr>
        <w:t>15</w:t>
      </w:r>
      <w:r w:rsidR="00FD665A" w:rsidRPr="00A7681D">
        <w:rPr>
          <w:rFonts w:ascii="Times New Roman" w:hAnsi="Times New Roman" w:cs="Times New Roman"/>
          <w:sz w:val="24"/>
          <w:szCs w:val="24"/>
        </w:rPr>
        <w:t xml:space="preserve"> years</w:t>
      </w:r>
      <w:r w:rsidR="0064002B" w:rsidRPr="00A7681D">
        <w:rPr>
          <w:rFonts w:ascii="Times New Roman" w:hAnsi="Times New Roman" w:cs="Times New Roman"/>
          <w:sz w:val="24"/>
          <w:szCs w:val="24"/>
        </w:rPr>
        <w:t xml:space="preserve"> after the completion of the project</w:t>
      </w:r>
      <w:r w:rsidR="0028079F" w:rsidRPr="00A7681D">
        <w:rPr>
          <w:rFonts w:ascii="Times New Roman" w:hAnsi="Times New Roman" w:cs="Times New Roman"/>
          <w:sz w:val="24"/>
          <w:szCs w:val="24"/>
        </w:rPr>
        <w:t xml:space="preserve"> in 2025. More extensive superstructure repairs, such as </w:t>
      </w:r>
      <w:r w:rsidR="005D13A4" w:rsidRPr="00A7681D">
        <w:rPr>
          <w:rFonts w:ascii="Times New Roman" w:hAnsi="Times New Roman" w:cs="Times New Roman"/>
          <w:sz w:val="24"/>
          <w:szCs w:val="24"/>
        </w:rPr>
        <w:t xml:space="preserve">a </w:t>
      </w:r>
      <w:r w:rsidR="0028079F" w:rsidRPr="00A7681D">
        <w:rPr>
          <w:rFonts w:ascii="Times New Roman" w:hAnsi="Times New Roman" w:cs="Times New Roman"/>
          <w:sz w:val="24"/>
          <w:szCs w:val="24"/>
        </w:rPr>
        <w:t xml:space="preserve">deck replacement or the installation of a new </w:t>
      </w:r>
      <w:r w:rsidR="005D13A4" w:rsidRPr="00A7681D">
        <w:rPr>
          <w:rFonts w:ascii="Times New Roman" w:hAnsi="Times New Roman" w:cs="Times New Roman"/>
          <w:sz w:val="24"/>
          <w:szCs w:val="24"/>
        </w:rPr>
        <w:t>concrete culvert, will extend the service life of the structure by 20 years</w:t>
      </w:r>
      <w:r w:rsidR="005A3875">
        <w:rPr>
          <w:rStyle w:val="FootnoteReference"/>
          <w:rFonts w:ascii="Times New Roman" w:hAnsi="Times New Roman" w:cs="Times New Roman"/>
          <w:sz w:val="24"/>
          <w:szCs w:val="24"/>
        </w:rPr>
        <w:footnoteReference w:id="2"/>
      </w:r>
      <w:r w:rsidR="00FD665A" w:rsidRPr="00A7681D">
        <w:rPr>
          <w:rFonts w:ascii="Times New Roman" w:hAnsi="Times New Roman" w:cs="Times New Roman"/>
          <w:sz w:val="24"/>
          <w:szCs w:val="24"/>
        </w:rPr>
        <w:t>.</w:t>
      </w:r>
      <w:r w:rsidR="0064002B" w:rsidRPr="00A7681D">
        <w:rPr>
          <w:rFonts w:ascii="Times New Roman" w:hAnsi="Times New Roman" w:cs="Times New Roman"/>
          <w:sz w:val="24"/>
          <w:szCs w:val="24"/>
        </w:rPr>
        <w:t xml:space="preserve"> </w:t>
      </w:r>
    </w:p>
    <w:p w14:paraId="59639E85" w14:textId="518496AC" w:rsidR="00584AC8" w:rsidRPr="00A7681D" w:rsidRDefault="00584AC8" w:rsidP="042BB5C6">
      <w:pPr>
        <w:rPr>
          <w:rFonts w:ascii="Times New Roman" w:hAnsi="Times New Roman" w:cs="Times New Roman"/>
          <w:sz w:val="24"/>
          <w:szCs w:val="24"/>
        </w:rPr>
      </w:pPr>
      <w:r w:rsidRPr="00A7681D">
        <w:rPr>
          <w:rFonts w:ascii="Times New Roman" w:hAnsi="Times New Roman" w:cs="Times New Roman"/>
          <w:sz w:val="24"/>
          <w:szCs w:val="24"/>
        </w:rPr>
        <w:t>Based on the year-built of the bridge structures in the Bridge Project four bridges (24%) were built between 1960 and 1969; five bridges (29%) were built between 1970 and 1979; seven bridges (41%) were built between 1980 and 1989; one bridge (6%) was built after 1990</w:t>
      </w:r>
      <w:r w:rsidRPr="00A7681D">
        <w:rPr>
          <w:rStyle w:val="FootnoteReference"/>
          <w:rFonts w:ascii="Times New Roman" w:hAnsi="Times New Roman" w:cs="Times New Roman"/>
          <w:sz w:val="24"/>
          <w:szCs w:val="24"/>
        </w:rPr>
        <w:footnoteReference w:id="3"/>
      </w:r>
      <w:r w:rsidRPr="00A7681D">
        <w:rPr>
          <w:rFonts w:ascii="Times New Roman" w:hAnsi="Times New Roman" w:cs="Times New Roman"/>
          <w:sz w:val="24"/>
          <w:szCs w:val="24"/>
        </w:rPr>
        <w:t>. This data indicates that 53% of the bridges built from 1960 to 1979 have already exceeded or are soon to reach the end of their service life of 40 to 50 years</w:t>
      </w:r>
      <w:r>
        <w:rPr>
          <w:rStyle w:val="FootnoteReference"/>
          <w:rFonts w:ascii="Times New Roman" w:hAnsi="Times New Roman" w:cs="Times New Roman"/>
          <w:sz w:val="24"/>
          <w:szCs w:val="24"/>
        </w:rPr>
        <w:footnoteReference w:id="4"/>
      </w:r>
      <w:r w:rsidRPr="00A7681D">
        <w:rPr>
          <w:rFonts w:ascii="Times New Roman" w:hAnsi="Times New Roman" w:cs="Times New Roman"/>
          <w:sz w:val="24"/>
          <w:szCs w:val="24"/>
        </w:rPr>
        <w:t xml:space="preserve">; the remaining 47% of the bridges will be approaching the end of their service life within the next ten to fifteen years. </w:t>
      </w:r>
      <w:r w:rsidRPr="042BB5C6">
        <w:rPr>
          <w:rFonts w:ascii="Times New Roman" w:hAnsi="Times New Roman" w:cs="Times New Roman"/>
          <w:sz w:val="24"/>
          <w:szCs w:val="24"/>
        </w:rPr>
        <w:t xml:space="preserve">Refer to the MDOT SHA </w:t>
      </w:r>
      <w:r w:rsidR="007408FB" w:rsidRPr="042BB5C6">
        <w:rPr>
          <w:rFonts w:ascii="Times New Roman" w:hAnsi="Times New Roman" w:cs="Times New Roman"/>
          <w:sz w:val="24"/>
          <w:szCs w:val="24"/>
        </w:rPr>
        <w:t>Structures Asset Management (SAM)</w:t>
      </w:r>
      <w:r w:rsidR="042BB5C6" w:rsidRPr="042BB5C6">
        <w:rPr>
          <w:rFonts w:ascii="Times New Roman" w:hAnsi="Times New Roman" w:cs="Times New Roman"/>
          <w:sz w:val="24"/>
          <w:szCs w:val="24"/>
        </w:rPr>
        <w:t xml:space="preserve"> on </w:t>
      </w:r>
      <w:r w:rsidR="000034E1" w:rsidRPr="042BB5C6">
        <w:rPr>
          <w:rFonts w:ascii="Times New Roman" w:hAnsi="Times New Roman" w:cs="Times New Roman"/>
          <w:sz w:val="24"/>
          <w:szCs w:val="24"/>
        </w:rPr>
        <w:t>Exhibit 21 for supporting data.</w:t>
      </w:r>
      <w:r w:rsidRPr="042BB5C6">
        <w:rPr>
          <w:rFonts w:ascii="Times New Roman" w:hAnsi="Times New Roman" w:cs="Times New Roman"/>
          <w:sz w:val="24"/>
          <w:szCs w:val="24"/>
        </w:rPr>
        <w:t xml:space="preserve"> </w:t>
      </w:r>
    </w:p>
    <w:p w14:paraId="7582FA69" w14:textId="41BFD22B" w:rsidR="00371A46" w:rsidRPr="00A7681D" w:rsidRDefault="009831F0" w:rsidP="009831F0">
      <w:pPr>
        <w:rPr>
          <w:rFonts w:ascii="Times New Roman" w:hAnsi="Times New Roman" w:cs="Times New Roman"/>
          <w:sz w:val="24"/>
          <w:szCs w:val="24"/>
        </w:rPr>
      </w:pPr>
      <w:r w:rsidRPr="00A7681D">
        <w:rPr>
          <w:rFonts w:ascii="Times New Roman" w:hAnsi="Times New Roman" w:cs="Times New Roman"/>
          <w:sz w:val="24"/>
          <w:szCs w:val="24"/>
        </w:rPr>
        <w:t xml:space="preserve">The project preliminary design </w:t>
      </w:r>
      <w:r w:rsidR="00B85EF1">
        <w:rPr>
          <w:rFonts w:ascii="Times New Roman" w:hAnsi="Times New Roman" w:cs="Times New Roman"/>
          <w:sz w:val="24"/>
          <w:szCs w:val="24"/>
        </w:rPr>
        <w:t xml:space="preserve">started </w:t>
      </w:r>
      <w:r w:rsidR="005D13A4" w:rsidRPr="00A7681D">
        <w:rPr>
          <w:rFonts w:ascii="Times New Roman" w:hAnsi="Times New Roman" w:cs="Times New Roman"/>
          <w:sz w:val="24"/>
          <w:szCs w:val="24"/>
        </w:rPr>
        <w:t>i</w:t>
      </w:r>
      <w:r w:rsidRPr="00A7681D">
        <w:rPr>
          <w:rFonts w:ascii="Times New Roman" w:hAnsi="Times New Roman" w:cs="Times New Roman"/>
          <w:sz w:val="24"/>
          <w:szCs w:val="24"/>
        </w:rPr>
        <w:t xml:space="preserve">n 2018 with the </w:t>
      </w:r>
      <w:r w:rsidR="00951DDF" w:rsidRPr="00A7681D">
        <w:rPr>
          <w:rFonts w:ascii="Times New Roman" w:hAnsi="Times New Roman" w:cs="Times New Roman"/>
          <w:sz w:val="24"/>
          <w:szCs w:val="24"/>
        </w:rPr>
        <w:t>initial asset data analysis, site assessments, determination of repair priorities, development of construction documents, and cost estimates.</w:t>
      </w:r>
      <w:r w:rsidR="00037536">
        <w:rPr>
          <w:rFonts w:ascii="Times New Roman" w:hAnsi="Times New Roman" w:cs="Times New Roman"/>
          <w:sz w:val="24"/>
          <w:szCs w:val="24"/>
        </w:rPr>
        <w:t xml:space="preserve">  </w:t>
      </w:r>
      <w:r w:rsidR="00951DDF" w:rsidRPr="00A7681D">
        <w:rPr>
          <w:rFonts w:ascii="Times New Roman" w:hAnsi="Times New Roman" w:cs="Times New Roman"/>
          <w:sz w:val="24"/>
          <w:szCs w:val="24"/>
        </w:rPr>
        <w:t xml:space="preserve">The preliminary design was carried through 2021 and developed to </w:t>
      </w:r>
      <w:r w:rsidR="00966B56" w:rsidRPr="00A7681D">
        <w:rPr>
          <w:rFonts w:ascii="Times New Roman" w:hAnsi="Times New Roman" w:cs="Times New Roman"/>
          <w:sz w:val="24"/>
          <w:szCs w:val="24"/>
        </w:rPr>
        <w:t xml:space="preserve">the </w:t>
      </w:r>
      <w:r w:rsidR="00951DDF" w:rsidRPr="00A7681D">
        <w:rPr>
          <w:rFonts w:ascii="Times New Roman" w:hAnsi="Times New Roman" w:cs="Times New Roman"/>
          <w:sz w:val="24"/>
          <w:szCs w:val="24"/>
        </w:rPr>
        <w:t>60%</w:t>
      </w:r>
      <w:r w:rsidR="00966B56" w:rsidRPr="00A7681D">
        <w:rPr>
          <w:rFonts w:ascii="Times New Roman" w:hAnsi="Times New Roman" w:cs="Times New Roman"/>
          <w:sz w:val="24"/>
          <w:szCs w:val="24"/>
        </w:rPr>
        <w:t xml:space="preserve"> Design Phase. </w:t>
      </w:r>
      <w:r w:rsidR="00037536">
        <w:rPr>
          <w:rFonts w:ascii="Times New Roman" w:hAnsi="Times New Roman" w:cs="Times New Roman"/>
          <w:sz w:val="24"/>
          <w:szCs w:val="24"/>
        </w:rPr>
        <w:t xml:space="preserve"> </w:t>
      </w:r>
      <w:r w:rsidR="00B85EF1">
        <w:rPr>
          <w:rFonts w:ascii="Times New Roman" w:hAnsi="Times New Roman" w:cs="Times New Roman"/>
          <w:sz w:val="24"/>
          <w:szCs w:val="24"/>
        </w:rPr>
        <w:t>Additional funds were allocated in</w:t>
      </w:r>
      <w:r w:rsidR="00966B56" w:rsidRPr="00A7681D">
        <w:rPr>
          <w:rFonts w:ascii="Times New Roman" w:hAnsi="Times New Roman" w:cs="Times New Roman"/>
          <w:sz w:val="24"/>
          <w:szCs w:val="24"/>
        </w:rPr>
        <w:t xml:space="preserve"> 2022 </w:t>
      </w:r>
      <w:r w:rsidR="00A7681D">
        <w:rPr>
          <w:rFonts w:ascii="Times New Roman" w:hAnsi="Times New Roman" w:cs="Times New Roman"/>
          <w:sz w:val="24"/>
          <w:szCs w:val="24"/>
        </w:rPr>
        <w:t xml:space="preserve">by Prince George’s County DPW&amp;T </w:t>
      </w:r>
      <w:r w:rsidR="00966B56" w:rsidRPr="00A7681D">
        <w:rPr>
          <w:rFonts w:ascii="Times New Roman" w:hAnsi="Times New Roman" w:cs="Times New Roman"/>
          <w:sz w:val="24"/>
          <w:szCs w:val="24"/>
        </w:rPr>
        <w:t xml:space="preserve">to update the preliminary documents </w:t>
      </w:r>
      <w:r w:rsidR="00535E15">
        <w:rPr>
          <w:rFonts w:ascii="Times New Roman" w:hAnsi="Times New Roman" w:cs="Times New Roman"/>
          <w:sz w:val="24"/>
          <w:szCs w:val="24"/>
        </w:rPr>
        <w:t xml:space="preserve">with the </w:t>
      </w:r>
      <w:r w:rsidR="005D13A4" w:rsidRPr="00A7681D">
        <w:rPr>
          <w:rFonts w:ascii="Times New Roman" w:hAnsi="Times New Roman" w:cs="Times New Roman"/>
          <w:sz w:val="24"/>
          <w:szCs w:val="24"/>
        </w:rPr>
        <w:t xml:space="preserve">latest condition rating for the structures </w:t>
      </w:r>
      <w:r w:rsidR="00966B56" w:rsidRPr="00A7681D">
        <w:rPr>
          <w:rFonts w:ascii="Times New Roman" w:hAnsi="Times New Roman" w:cs="Times New Roman"/>
          <w:sz w:val="24"/>
          <w:szCs w:val="24"/>
        </w:rPr>
        <w:t xml:space="preserve">and </w:t>
      </w:r>
      <w:r w:rsidR="005D13A4" w:rsidRPr="00A7681D">
        <w:rPr>
          <w:rFonts w:ascii="Times New Roman" w:hAnsi="Times New Roman" w:cs="Times New Roman"/>
          <w:sz w:val="24"/>
          <w:szCs w:val="24"/>
        </w:rPr>
        <w:t xml:space="preserve">to </w:t>
      </w:r>
      <w:r w:rsidR="00966B56" w:rsidRPr="00A7681D">
        <w:rPr>
          <w:rFonts w:ascii="Times New Roman" w:hAnsi="Times New Roman" w:cs="Times New Roman"/>
          <w:sz w:val="24"/>
          <w:szCs w:val="24"/>
        </w:rPr>
        <w:t xml:space="preserve">prepare the </w:t>
      </w:r>
      <w:r w:rsidR="00E410D3" w:rsidRPr="00A7681D">
        <w:rPr>
          <w:rFonts w:ascii="Times New Roman" w:hAnsi="Times New Roman" w:cs="Times New Roman"/>
          <w:sz w:val="24"/>
          <w:szCs w:val="24"/>
        </w:rPr>
        <w:t xml:space="preserve">design documents </w:t>
      </w:r>
      <w:r w:rsidR="00966B56" w:rsidRPr="00A7681D">
        <w:rPr>
          <w:rFonts w:ascii="Times New Roman" w:hAnsi="Times New Roman" w:cs="Times New Roman"/>
          <w:sz w:val="24"/>
          <w:szCs w:val="24"/>
        </w:rPr>
        <w:t xml:space="preserve">for the Bridge Grant Application. </w:t>
      </w:r>
      <w:r w:rsidR="00535E15">
        <w:rPr>
          <w:rFonts w:ascii="Times New Roman" w:hAnsi="Times New Roman" w:cs="Times New Roman"/>
          <w:sz w:val="24"/>
          <w:szCs w:val="24"/>
        </w:rPr>
        <w:t xml:space="preserve"> </w:t>
      </w:r>
      <w:r w:rsidR="00966B56" w:rsidRPr="00A7681D">
        <w:rPr>
          <w:rFonts w:ascii="Times New Roman" w:hAnsi="Times New Roman" w:cs="Times New Roman"/>
          <w:sz w:val="24"/>
          <w:szCs w:val="24"/>
        </w:rPr>
        <w:t>The project construction is estimated to be completed in 20</w:t>
      </w:r>
      <w:r w:rsidR="00DF6AE2" w:rsidRPr="00A7681D">
        <w:rPr>
          <w:rFonts w:ascii="Times New Roman" w:hAnsi="Times New Roman" w:cs="Times New Roman"/>
          <w:sz w:val="24"/>
          <w:szCs w:val="24"/>
        </w:rPr>
        <w:t>2</w:t>
      </w:r>
      <w:r w:rsidR="00966B56" w:rsidRPr="00A7681D">
        <w:rPr>
          <w:rFonts w:ascii="Times New Roman" w:hAnsi="Times New Roman" w:cs="Times New Roman"/>
          <w:sz w:val="24"/>
          <w:szCs w:val="24"/>
        </w:rPr>
        <w:t>5</w:t>
      </w:r>
      <w:r w:rsidR="00DF6AE2" w:rsidRPr="00A7681D">
        <w:rPr>
          <w:rFonts w:ascii="Times New Roman" w:hAnsi="Times New Roman" w:cs="Times New Roman"/>
          <w:sz w:val="24"/>
          <w:szCs w:val="24"/>
        </w:rPr>
        <w:t xml:space="preserve">, thus resulting on a 15-year period after the </w:t>
      </w:r>
      <w:r w:rsidR="00BF2BCD">
        <w:rPr>
          <w:rFonts w:ascii="Times New Roman" w:hAnsi="Times New Roman" w:cs="Times New Roman"/>
          <w:sz w:val="24"/>
          <w:szCs w:val="24"/>
        </w:rPr>
        <w:t>initial</w:t>
      </w:r>
      <w:r w:rsidR="00DF6AE2" w:rsidRPr="00A7681D">
        <w:rPr>
          <w:rFonts w:ascii="Times New Roman" w:hAnsi="Times New Roman" w:cs="Times New Roman"/>
          <w:sz w:val="24"/>
          <w:szCs w:val="24"/>
        </w:rPr>
        <w:t xml:space="preserve"> </w:t>
      </w:r>
      <w:r w:rsidR="00A7681D">
        <w:rPr>
          <w:rFonts w:ascii="Times New Roman" w:hAnsi="Times New Roman" w:cs="Times New Roman"/>
          <w:sz w:val="24"/>
          <w:szCs w:val="24"/>
        </w:rPr>
        <w:t xml:space="preserve">project </w:t>
      </w:r>
      <w:r w:rsidR="00DF6AE2" w:rsidRPr="00A7681D">
        <w:rPr>
          <w:rFonts w:ascii="Times New Roman" w:hAnsi="Times New Roman" w:cs="Times New Roman"/>
          <w:sz w:val="24"/>
          <w:szCs w:val="24"/>
        </w:rPr>
        <w:t>investment is made to re</w:t>
      </w:r>
      <w:r w:rsidR="00E410D3" w:rsidRPr="00A7681D">
        <w:rPr>
          <w:rFonts w:ascii="Times New Roman" w:hAnsi="Times New Roman" w:cs="Times New Roman"/>
          <w:sz w:val="24"/>
          <w:szCs w:val="24"/>
        </w:rPr>
        <w:t>alize</w:t>
      </w:r>
      <w:r w:rsidR="00DF6AE2" w:rsidRPr="00A7681D">
        <w:rPr>
          <w:rFonts w:ascii="Times New Roman" w:hAnsi="Times New Roman" w:cs="Times New Roman"/>
          <w:sz w:val="24"/>
          <w:szCs w:val="24"/>
        </w:rPr>
        <w:t xml:space="preserve"> the whole benefits </w:t>
      </w:r>
      <w:r w:rsidR="00E410D3" w:rsidRPr="00A7681D">
        <w:rPr>
          <w:rFonts w:ascii="Times New Roman" w:hAnsi="Times New Roman" w:cs="Times New Roman"/>
          <w:sz w:val="24"/>
          <w:szCs w:val="24"/>
        </w:rPr>
        <w:t>of the project at</w:t>
      </w:r>
      <w:r w:rsidR="00DF6AE2" w:rsidRPr="00A7681D">
        <w:rPr>
          <w:rFonts w:ascii="Times New Roman" w:hAnsi="Times New Roman" w:cs="Times New Roman"/>
          <w:sz w:val="24"/>
          <w:szCs w:val="24"/>
        </w:rPr>
        <w:t xml:space="preserve"> the </w:t>
      </w:r>
      <w:r w:rsidR="00E410D3" w:rsidRPr="00A7681D">
        <w:rPr>
          <w:rFonts w:ascii="Times New Roman" w:hAnsi="Times New Roman" w:cs="Times New Roman"/>
          <w:sz w:val="24"/>
          <w:szCs w:val="24"/>
        </w:rPr>
        <w:t>local</w:t>
      </w:r>
      <w:r w:rsidR="00C22778" w:rsidRPr="00A7681D">
        <w:rPr>
          <w:rFonts w:ascii="Times New Roman" w:hAnsi="Times New Roman" w:cs="Times New Roman"/>
          <w:sz w:val="24"/>
          <w:szCs w:val="24"/>
        </w:rPr>
        <w:t xml:space="preserve"> </w:t>
      </w:r>
      <w:r w:rsidR="00E410D3" w:rsidRPr="00A7681D">
        <w:rPr>
          <w:rFonts w:ascii="Times New Roman" w:hAnsi="Times New Roman" w:cs="Times New Roman"/>
          <w:sz w:val="24"/>
          <w:szCs w:val="24"/>
        </w:rPr>
        <w:t>level</w:t>
      </w:r>
      <w:r w:rsidR="00DF6AE2" w:rsidRPr="00A7681D">
        <w:rPr>
          <w:rFonts w:ascii="Times New Roman" w:hAnsi="Times New Roman" w:cs="Times New Roman"/>
          <w:sz w:val="24"/>
          <w:szCs w:val="24"/>
        </w:rPr>
        <w:t xml:space="preserve">, and </w:t>
      </w:r>
      <w:r w:rsidR="00E410D3" w:rsidRPr="00A7681D">
        <w:rPr>
          <w:rFonts w:ascii="Times New Roman" w:hAnsi="Times New Roman" w:cs="Times New Roman"/>
          <w:sz w:val="24"/>
          <w:szCs w:val="24"/>
        </w:rPr>
        <w:t xml:space="preserve">consequently across </w:t>
      </w:r>
      <w:r w:rsidR="00DF6AE2" w:rsidRPr="00A7681D">
        <w:rPr>
          <w:rFonts w:ascii="Times New Roman" w:hAnsi="Times New Roman" w:cs="Times New Roman"/>
          <w:sz w:val="24"/>
          <w:szCs w:val="24"/>
        </w:rPr>
        <w:t xml:space="preserve">the entire </w:t>
      </w:r>
      <w:r w:rsidR="00D357A2" w:rsidRPr="00A7681D">
        <w:rPr>
          <w:rFonts w:ascii="Times New Roman" w:hAnsi="Times New Roman" w:cs="Times New Roman"/>
          <w:sz w:val="24"/>
          <w:szCs w:val="24"/>
        </w:rPr>
        <w:t xml:space="preserve">community of </w:t>
      </w:r>
      <w:r w:rsidR="00DF6AE2" w:rsidRPr="00A7681D">
        <w:rPr>
          <w:rFonts w:ascii="Times New Roman" w:hAnsi="Times New Roman" w:cs="Times New Roman"/>
          <w:sz w:val="24"/>
          <w:szCs w:val="24"/>
        </w:rPr>
        <w:t>Prince George’s County.</w:t>
      </w:r>
      <w:r w:rsidR="00FD665A" w:rsidRPr="00A7681D">
        <w:rPr>
          <w:rFonts w:ascii="Times New Roman" w:hAnsi="Times New Roman" w:cs="Times New Roman"/>
          <w:sz w:val="24"/>
          <w:szCs w:val="24"/>
        </w:rPr>
        <w:t xml:space="preserve"> </w:t>
      </w:r>
    </w:p>
    <w:p w14:paraId="73334D79" w14:textId="497AECC0" w:rsidR="00381595" w:rsidRPr="00A7681D" w:rsidRDefault="00FD665A" w:rsidP="009831F0">
      <w:pPr>
        <w:rPr>
          <w:rFonts w:ascii="Times New Roman" w:hAnsi="Times New Roman" w:cs="Times New Roman"/>
          <w:sz w:val="24"/>
          <w:szCs w:val="24"/>
        </w:rPr>
      </w:pPr>
      <w:r w:rsidRPr="00A7681D">
        <w:rPr>
          <w:rFonts w:ascii="Times New Roman" w:hAnsi="Times New Roman" w:cs="Times New Roman"/>
          <w:sz w:val="24"/>
          <w:szCs w:val="24"/>
        </w:rPr>
        <w:t xml:space="preserve">The </w:t>
      </w:r>
      <w:r w:rsidR="00D656A9" w:rsidRPr="00A7681D">
        <w:rPr>
          <w:rFonts w:ascii="Times New Roman" w:hAnsi="Times New Roman" w:cs="Times New Roman"/>
          <w:sz w:val="24"/>
          <w:szCs w:val="24"/>
        </w:rPr>
        <w:t>residual value</w:t>
      </w:r>
      <w:r w:rsidR="00E410D3" w:rsidRPr="00A7681D">
        <w:rPr>
          <w:rFonts w:ascii="Times New Roman" w:hAnsi="Times New Roman" w:cs="Times New Roman"/>
          <w:sz w:val="24"/>
          <w:szCs w:val="24"/>
        </w:rPr>
        <w:t xml:space="preserve"> of the preservation work beyond the analysis period</w:t>
      </w:r>
      <w:r w:rsidR="0064002B" w:rsidRPr="00A7681D">
        <w:rPr>
          <w:rFonts w:ascii="Times New Roman" w:hAnsi="Times New Roman" w:cs="Times New Roman"/>
          <w:sz w:val="24"/>
          <w:szCs w:val="24"/>
        </w:rPr>
        <w:t>,</w:t>
      </w:r>
      <w:r w:rsidR="00D656A9" w:rsidRPr="00A7681D">
        <w:rPr>
          <w:rFonts w:ascii="Times New Roman" w:hAnsi="Times New Roman" w:cs="Times New Roman"/>
          <w:sz w:val="24"/>
          <w:szCs w:val="24"/>
        </w:rPr>
        <w:t xml:space="preserve"> </w:t>
      </w:r>
      <w:r w:rsidR="0064002B" w:rsidRPr="00A7681D">
        <w:rPr>
          <w:rFonts w:ascii="Times New Roman" w:hAnsi="Times New Roman" w:cs="Times New Roman"/>
          <w:sz w:val="24"/>
          <w:szCs w:val="24"/>
        </w:rPr>
        <w:t xml:space="preserve">computed as the </w:t>
      </w:r>
      <w:r w:rsidR="00BF2BCD">
        <w:rPr>
          <w:rFonts w:ascii="Times New Roman" w:hAnsi="Times New Roman" w:cs="Times New Roman"/>
          <w:sz w:val="24"/>
          <w:szCs w:val="24"/>
        </w:rPr>
        <w:t xml:space="preserve">expected </w:t>
      </w:r>
      <w:r w:rsidR="0064002B" w:rsidRPr="00A7681D">
        <w:rPr>
          <w:rFonts w:ascii="Times New Roman" w:hAnsi="Times New Roman" w:cs="Times New Roman"/>
          <w:sz w:val="24"/>
          <w:szCs w:val="24"/>
        </w:rPr>
        <w:t xml:space="preserve">service life minus the analysis period, </w:t>
      </w:r>
      <w:r w:rsidR="00D656A9" w:rsidRPr="00A7681D">
        <w:rPr>
          <w:rFonts w:ascii="Times New Roman" w:hAnsi="Times New Roman" w:cs="Times New Roman"/>
          <w:sz w:val="24"/>
          <w:szCs w:val="24"/>
        </w:rPr>
        <w:t xml:space="preserve">will be </w:t>
      </w:r>
      <w:r w:rsidR="00D66F33" w:rsidRPr="00A7681D">
        <w:rPr>
          <w:rFonts w:ascii="Times New Roman" w:hAnsi="Times New Roman" w:cs="Times New Roman"/>
          <w:sz w:val="24"/>
          <w:szCs w:val="24"/>
        </w:rPr>
        <w:t xml:space="preserve">discounted </w:t>
      </w:r>
      <w:r w:rsidR="00BF2BCD">
        <w:rPr>
          <w:rFonts w:ascii="Times New Roman" w:hAnsi="Times New Roman" w:cs="Times New Roman"/>
          <w:sz w:val="24"/>
          <w:szCs w:val="24"/>
        </w:rPr>
        <w:t>at</w:t>
      </w:r>
      <w:r w:rsidR="00D66F33" w:rsidRPr="00A7681D">
        <w:rPr>
          <w:rFonts w:ascii="Times New Roman" w:hAnsi="Times New Roman" w:cs="Times New Roman"/>
          <w:sz w:val="24"/>
          <w:szCs w:val="24"/>
        </w:rPr>
        <w:t xml:space="preserve"> </w:t>
      </w:r>
      <w:r w:rsidR="00BF2BCD">
        <w:rPr>
          <w:rFonts w:ascii="Times New Roman" w:hAnsi="Times New Roman" w:cs="Times New Roman"/>
          <w:sz w:val="24"/>
          <w:szCs w:val="24"/>
        </w:rPr>
        <w:t>its</w:t>
      </w:r>
      <w:r w:rsidR="00D66F33" w:rsidRPr="00A7681D">
        <w:rPr>
          <w:rFonts w:ascii="Times New Roman" w:hAnsi="Times New Roman" w:cs="Times New Roman"/>
          <w:sz w:val="24"/>
          <w:szCs w:val="24"/>
        </w:rPr>
        <w:t xml:space="preserve"> present </w:t>
      </w:r>
      <w:r w:rsidR="00E410D3" w:rsidRPr="00A7681D">
        <w:rPr>
          <w:rFonts w:ascii="Times New Roman" w:hAnsi="Times New Roman" w:cs="Times New Roman"/>
          <w:sz w:val="24"/>
          <w:szCs w:val="24"/>
        </w:rPr>
        <w:t xml:space="preserve">monetized </w:t>
      </w:r>
      <w:r w:rsidR="00D66F33" w:rsidRPr="00A7681D">
        <w:rPr>
          <w:rFonts w:ascii="Times New Roman" w:hAnsi="Times New Roman" w:cs="Times New Roman"/>
          <w:sz w:val="24"/>
          <w:szCs w:val="24"/>
        </w:rPr>
        <w:t xml:space="preserve">value </w:t>
      </w:r>
      <w:r w:rsidR="00BF2BCD">
        <w:rPr>
          <w:rFonts w:ascii="Times New Roman" w:hAnsi="Times New Roman" w:cs="Times New Roman"/>
          <w:sz w:val="24"/>
          <w:szCs w:val="24"/>
        </w:rPr>
        <w:t>for</w:t>
      </w:r>
      <w:r w:rsidR="00D66F33" w:rsidRPr="00A7681D">
        <w:rPr>
          <w:rFonts w:ascii="Times New Roman" w:hAnsi="Times New Roman" w:cs="Times New Roman"/>
          <w:sz w:val="24"/>
          <w:szCs w:val="24"/>
        </w:rPr>
        <w:t xml:space="preserve"> the last year of the analysis period</w:t>
      </w:r>
      <w:r w:rsidR="00E410D3" w:rsidRPr="00A7681D">
        <w:rPr>
          <w:rStyle w:val="FootnoteReference"/>
          <w:rFonts w:ascii="Times New Roman" w:hAnsi="Times New Roman" w:cs="Times New Roman"/>
          <w:sz w:val="24"/>
          <w:szCs w:val="24"/>
        </w:rPr>
        <w:footnoteReference w:id="5"/>
      </w:r>
      <w:r w:rsidR="00D66F33" w:rsidRPr="00A7681D">
        <w:rPr>
          <w:rFonts w:ascii="Times New Roman" w:hAnsi="Times New Roman" w:cs="Times New Roman"/>
          <w:sz w:val="24"/>
          <w:szCs w:val="24"/>
        </w:rPr>
        <w:t xml:space="preserve">.  </w:t>
      </w:r>
    </w:p>
    <w:p w14:paraId="39BD78E3" w14:textId="03A88D09" w:rsidR="009831F0" w:rsidRPr="003B39DF" w:rsidRDefault="00381595" w:rsidP="00BF2BCD">
      <w:pPr>
        <w:jc w:val="center"/>
        <w:rPr>
          <w:rFonts w:ascii="Times New Roman" w:hAnsi="Times New Roman" w:cs="Times New Roman"/>
          <w:i/>
          <w:iCs/>
          <w:sz w:val="24"/>
          <w:szCs w:val="24"/>
        </w:rPr>
      </w:pPr>
      <w:r w:rsidRPr="003B39DF">
        <w:rPr>
          <w:rFonts w:ascii="Times New Roman" w:hAnsi="Times New Roman" w:cs="Times New Roman"/>
          <w:i/>
          <w:iCs/>
          <w:sz w:val="24"/>
          <w:szCs w:val="24"/>
        </w:rPr>
        <w:t xml:space="preserve">Project Value per </w:t>
      </w:r>
      <w:r w:rsidR="005E265B" w:rsidRPr="003B39DF">
        <w:rPr>
          <w:rFonts w:ascii="Times New Roman" w:hAnsi="Times New Roman" w:cs="Times New Roman"/>
          <w:i/>
          <w:iCs/>
          <w:sz w:val="24"/>
          <w:szCs w:val="24"/>
        </w:rPr>
        <w:t>Y</w:t>
      </w:r>
      <w:r w:rsidRPr="003B39DF">
        <w:rPr>
          <w:rFonts w:ascii="Times New Roman" w:hAnsi="Times New Roman" w:cs="Times New Roman"/>
          <w:i/>
          <w:iCs/>
          <w:sz w:val="24"/>
          <w:szCs w:val="24"/>
        </w:rPr>
        <w:t>ear =</w:t>
      </w:r>
      <w:r w:rsidR="00D656A9" w:rsidRPr="003B39DF">
        <w:rPr>
          <w:rFonts w:ascii="Times New Roman" w:hAnsi="Times New Roman" w:cs="Times New Roman"/>
          <w:i/>
          <w:iCs/>
          <w:sz w:val="24"/>
          <w:szCs w:val="24"/>
        </w:rPr>
        <w:t xml:space="preserve"> </w:t>
      </w:r>
      <w:r w:rsidRPr="003B39DF">
        <w:rPr>
          <w:rFonts w:ascii="Times New Roman" w:hAnsi="Times New Roman" w:cs="Times New Roman"/>
          <w:i/>
          <w:iCs/>
          <w:sz w:val="24"/>
          <w:szCs w:val="24"/>
        </w:rPr>
        <w:t>Total Investment / Years of Service Life.</w:t>
      </w:r>
    </w:p>
    <w:p w14:paraId="2C14679B" w14:textId="4B6AA65E" w:rsidR="00BF2BCD" w:rsidRPr="003B39DF" w:rsidRDefault="00BF2BCD" w:rsidP="042BB5C6">
      <w:pPr>
        <w:jc w:val="center"/>
        <w:rPr>
          <w:rFonts w:ascii="Times New Roman" w:hAnsi="Times New Roman" w:cs="Times New Roman"/>
          <w:i/>
          <w:iCs/>
          <w:sz w:val="24"/>
          <w:szCs w:val="24"/>
        </w:rPr>
      </w:pPr>
      <w:r w:rsidRPr="042BB5C6">
        <w:rPr>
          <w:rFonts w:ascii="Times New Roman" w:hAnsi="Times New Roman" w:cs="Times New Roman"/>
          <w:i/>
          <w:iCs/>
          <w:sz w:val="24"/>
          <w:szCs w:val="24"/>
        </w:rPr>
        <w:t xml:space="preserve">Residual Value = </w:t>
      </w:r>
      <w:r w:rsidR="005E265B" w:rsidRPr="042BB5C6">
        <w:rPr>
          <w:rFonts w:ascii="Times New Roman" w:hAnsi="Times New Roman" w:cs="Times New Roman"/>
          <w:i/>
          <w:iCs/>
          <w:sz w:val="24"/>
          <w:szCs w:val="24"/>
        </w:rPr>
        <w:t>[</w:t>
      </w:r>
      <w:r w:rsidRPr="042BB5C6">
        <w:rPr>
          <w:rFonts w:ascii="Times New Roman" w:hAnsi="Times New Roman" w:cs="Times New Roman"/>
          <w:i/>
          <w:iCs/>
          <w:sz w:val="24"/>
          <w:szCs w:val="24"/>
        </w:rPr>
        <w:t>Service Life - 18</w:t>
      </w:r>
      <w:r w:rsidR="005E265B" w:rsidRPr="042BB5C6">
        <w:rPr>
          <w:rFonts w:ascii="Times New Roman" w:hAnsi="Times New Roman" w:cs="Times New Roman"/>
          <w:i/>
          <w:iCs/>
          <w:sz w:val="24"/>
          <w:szCs w:val="24"/>
        </w:rPr>
        <w:t>] x Project Value per Year</w:t>
      </w:r>
    </w:p>
    <w:p w14:paraId="3C4E7847" w14:textId="77777777" w:rsidR="00075BB4" w:rsidRDefault="00075BB4">
      <w:pPr>
        <w:rPr>
          <w:rFonts w:ascii="Times New Roman" w:hAnsi="Times New Roman" w:cs="Times New Roman"/>
          <w:b/>
          <w:bCs/>
          <w:sz w:val="24"/>
          <w:szCs w:val="24"/>
        </w:rPr>
      </w:pPr>
    </w:p>
    <w:p w14:paraId="3FB4B66C" w14:textId="77777777" w:rsidR="00075BB4" w:rsidRDefault="00075BB4">
      <w:pPr>
        <w:rPr>
          <w:rFonts w:ascii="Times New Roman" w:hAnsi="Times New Roman" w:cs="Times New Roman"/>
          <w:b/>
          <w:bCs/>
          <w:sz w:val="24"/>
          <w:szCs w:val="24"/>
        </w:rPr>
      </w:pPr>
    </w:p>
    <w:p w14:paraId="64F6E260" w14:textId="2969176F" w:rsidR="00CE16D1" w:rsidRPr="00A7681D" w:rsidRDefault="00CE16D1">
      <w:pPr>
        <w:rPr>
          <w:rFonts w:ascii="Times New Roman" w:hAnsi="Times New Roman" w:cs="Times New Roman"/>
          <w:b/>
          <w:bCs/>
          <w:sz w:val="24"/>
          <w:szCs w:val="24"/>
        </w:rPr>
      </w:pPr>
      <w:r w:rsidRPr="00A7681D">
        <w:rPr>
          <w:rFonts w:ascii="Times New Roman" w:hAnsi="Times New Roman" w:cs="Times New Roman"/>
          <w:b/>
          <w:bCs/>
          <w:sz w:val="24"/>
          <w:szCs w:val="24"/>
        </w:rPr>
        <w:lastRenderedPageBreak/>
        <w:t xml:space="preserve">Alternative 1 – </w:t>
      </w:r>
      <w:r w:rsidR="003B39DF">
        <w:rPr>
          <w:rFonts w:ascii="Times New Roman" w:hAnsi="Times New Roman" w:cs="Times New Roman"/>
          <w:b/>
          <w:bCs/>
          <w:sz w:val="24"/>
          <w:szCs w:val="24"/>
        </w:rPr>
        <w:t>No-Build (</w:t>
      </w:r>
      <w:r w:rsidRPr="00A7681D">
        <w:rPr>
          <w:rFonts w:ascii="Times New Roman" w:hAnsi="Times New Roman" w:cs="Times New Roman"/>
          <w:b/>
          <w:bCs/>
          <w:sz w:val="24"/>
          <w:szCs w:val="24"/>
        </w:rPr>
        <w:t>Baseline</w:t>
      </w:r>
      <w:r w:rsidR="003B39DF">
        <w:rPr>
          <w:rFonts w:ascii="Times New Roman" w:hAnsi="Times New Roman" w:cs="Times New Roman"/>
          <w:b/>
          <w:bCs/>
          <w:sz w:val="24"/>
          <w:szCs w:val="24"/>
        </w:rPr>
        <w:t>)</w:t>
      </w:r>
    </w:p>
    <w:p w14:paraId="7FFB9A07" w14:textId="2853F1AF" w:rsidR="00D357A2" w:rsidRPr="00A7681D" w:rsidRDefault="00BB37F7">
      <w:pPr>
        <w:rPr>
          <w:rFonts w:ascii="Times New Roman" w:hAnsi="Times New Roman" w:cs="Times New Roman"/>
          <w:sz w:val="24"/>
          <w:szCs w:val="24"/>
        </w:rPr>
      </w:pPr>
      <w:r w:rsidRPr="00A7681D">
        <w:rPr>
          <w:rFonts w:ascii="Times New Roman" w:hAnsi="Times New Roman" w:cs="Times New Roman"/>
          <w:sz w:val="24"/>
          <w:szCs w:val="24"/>
        </w:rPr>
        <w:t>This alternative includes the minimal cost of operations and maintenance (O&amp;M) for the structure to keep it open for traffic</w:t>
      </w:r>
      <w:r w:rsidR="005E0D69" w:rsidRPr="00A7681D">
        <w:rPr>
          <w:rFonts w:ascii="Times New Roman" w:hAnsi="Times New Roman" w:cs="Times New Roman"/>
          <w:sz w:val="24"/>
          <w:szCs w:val="24"/>
        </w:rPr>
        <w:t xml:space="preserve"> and </w:t>
      </w:r>
      <w:r w:rsidR="00D357A2" w:rsidRPr="00A7681D">
        <w:rPr>
          <w:rFonts w:ascii="Times New Roman" w:hAnsi="Times New Roman" w:cs="Times New Roman"/>
          <w:sz w:val="24"/>
          <w:szCs w:val="24"/>
        </w:rPr>
        <w:t xml:space="preserve">in a </w:t>
      </w:r>
      <w:r w:rsidR="005E0D69" w:rsidRPr="00A7681D">
        <w:rPr>
          <w:rFonts w:ascii="Times New Roman" w:hAnsi="Times New Roman" w:cs="Times New Roman"/>
          <w:sz w:val="24"/>
          <w:szCs w:val="24"/>
        </w:rPr>
        <w:t xml:space="preserve">safe </w:t>
      </w:r>
      <w:r w:rsidR="00D357A2" w:rsidRPr="00A7681D">
        <w:rPr>
          <w:rFonts w:ascii="Times New Roman" w:hAnsi="Times New Roman" w:cs="Times New Roman"/>
          <w:sz w:val="24"/>
          <w:szCs w:val="24"/>
        </w:rPr>
        <w:t xml:space="preserve">condition </w:t>
      </w:r>
      <w:r w:rsidR="005E0D69" w:rsidRPr="00A7681D">
        <w:rPr>
          <w:rFonts w:ascii="Times New Roman" w:hAnsi="Times New Roman" w:cs="Times New Roman"/>
          <w:sz w:val="24"/>
          <w:szCs w:val="24"/>
        </w:rPr>
        <w:t>for the travelling public</w:t>
      </w:r>
      <w:r w:rsidRPr="00A7681D">
        <w:rPr>
          <w:rFonts w:ascii="Times New Roman" w:hAnsi="Times New Roman" w:cs="Times New Roman"/>
          <w:sz w:val="24"/>
          <w:szCs w:val="24"/>
        </w:rPr>
        <w:t xml:space="preserve">. </w:t>
      </w:r>
      <w:r w:rsidR="00D357A2" w:rsidRPr="00A7681D">
        <w:rPr>
          <w:rFonts w:ascii="Times New Roman" w:hAnsi="Times New Roman" w:cs="Times New Roman"/>
          <w:sz w:val="24"/>
          <w:szCs w:val="24"/>
        </w:rPr>
        <w:t xml:space="preserve">O&amp;M includes activities such as debris removal, snow removal, and minor holding repairs which do not improve the condition </w:t>
      </w:r>
      <w:r w:rsidR="005E265B">
        <w:rPr>
          <w:rFonts w:ascii="Times New Roman" w:hAnsi="Times New Roman" w:cs="Times New Roman"/>
          <w:sz w:val="24"/>
          <w:szCs w:val="24"/>
        </w:rPr>
        <w:t xml:space="preserve">rating </w:t>
      </w:r>
      <w:r w:rsidR="00D357A2" w:rsidRPr="00A7681D">
        <w:rPr>
          <w:rFonts w:ascii="Times New Roman" w:hAnsi="Times New Roman" w:cs="Times New Roman"/>
          <w:sz w:val="24"/>
          <w:szCs w:val="24"/>
        </w:rPr>
        <w:t>of the bridge elements.</w:t>
      </w:r>
    </w:p>
    <w:p w14:paraId="1C3A169E" w14:textId="77777777" w:rsidR="009B2165" w:rsidRDefault="009B2165" w:rsidP="005A3875">
      <w:pPr>
        <w:rPr>
          <w:rFonts w:ascii="Times New Roman" w:hAnsi="Times New Roman" w:cs="Times New Roman"/>
          <w:b/>
          <w:bCs/>
          <w:sz w:val="24"/>
          <w:szCs w:val="24"/>
        </w:rPr>
      </w:pPr>
      <w:r>
        <w:rPr>
          <w:rFonts w:ascii="Times New Roman" w:hAnsi="Times New Roman" w:cs="Times New Roman"/>
          <w:b/>
          <w:bCs/>
          <w:sz w:val="24"/>
          <w:szCs w:val="24"/>
        </w:rPr>
        <w:t>COSTS:</w:t>
      </w:r>
    </w:p>
    <w:p w14:paraId="2D6A1038" w14:textId="6F4A9B70" w:rsidR="005A3875" w:rsidRPr="00A7681D" w:rsidRDefault="00735A7A" w:rsidP="005A3875">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1 </w:t>
      </w:r>
      <w:r>
        <w:rPr>
          <w:rFonts w:ascii="Times New Roman" w:hAnsi="Times New Roman" w:cs="Times New Roman"/>
          <w:b/>
          <w:bCs/>
          <w:sz w:val="24"/>
          <w:szCs w:val="24"/>
        </w:rPr>
        <w:t xml:space="preserve">- </w:t>
      </w:r>
      <w:r w:rsidR="005A3875" w:rsidRPr="00A7681D">
        <w:rPr>
          <w:rFonts w:ascii="Times New Roman" w:hAnsi="Times New Roman" w:cs="Times New Roman"/>
          <w:b/>
          <w:bCs/>
          <w:sz w:val="24"/>
          <w:szCs w:val="24"/>
        </w:rPr>
        <w:t>Operating and Maintenance (O&amp;M)</w:t>
      </w:r>
    </w:p>
    <w:p w14:paraId="7F32B173" w14:textId="3AFB855A" w:rsidR="005A3875" w:rsidRDefault="005E0D69" w:rsidP="005A3875">
      <w:pPr>
        <w:spacing w:after="0"/>
        <w:rPr>
          <w:rFonts w:ascii="Times New Roman" w:hAnsi="Times New Roman" w:cs="Times New Roman"/>
          <w:sz w:val="24"/>
          <w:szCs w:val="24"/>
        </w:rPr>
      </w:pPr>
      <w:r w:rsidRPr="042BB5C6">
        <w:rPr>
          <w:rFonts w:ascii="Times New Roman" w:hAnsi="Times New Roman" w:cs="Times New Roman"/>
          <w:sz w:val="24"/>
          <w:szCs w:val="24"/>
        </w:rPr>
        <w:t xml:space="preserve">Based on the </w:t>
      </w:r>
      <w:r w:rsidR="007408FB" w:rsidRPr="042BB5C6">
        <w:rPr>
          <w:rFonts w:ascii="Times New Roman" w:hAnsi="Times New Roman" w:cs="Times New Roman"/>
          <w:sz w:val="24"/>
          <w:szCs w:val="24"/>
        </w:rPr>
        <w:t>2022</w:t>
      </w:r>
      <w:r w:rsidRPr="042BB5C6">
        <w:rPr>
          <w:rFonts w:ascii="Times New Roman" w:hAnsi="Times New Roman" w:cs="Times New Roman"/>
          <w:sz w:val="24"/>
          <w:szCs w:val="24"/>
        </w:rPr>
        <w:t xml:space="preserve"> Prince George’s County Operating Budget</w:t>
      </w:r>
      <w:r w:rsidR="00C22778" w:rsidRPr="042BB5C6">
        <w:rPr>
          <w:rFonts w:ascii="Times New Roman" w:hAnsi="Times New Roman" w:cs="Times New Roman"/>
          <w:sz w:val="24"/>
          <w:szCs w:val="24"/>
        </w:rPr>
        <w:t>,</w:t>
      </w:r>
      <w:r w:rsidRPr="042BB5C6">
        <w:rPr>
          <w:rFonts w:ascii="Times New Roman" w:hAnsi="Times New Roman" w:cs="Times New Roman"/>
          <w:sz w:val="24"/>
          <w:szCs w:val="24"/>
        </w:rPr>
        <w:t xml:space="preserve"> the </w:t>
      </w:r>
      <w:r w:rsidR="007408FB" w:rsidRPr="042BB5C6">
        <w:rPr>
          <w:rFonts w:ascii="Times New Roman" w:hAnsi="Times New Roman" w:cs="Times New Roman"/>
          <w:sz w:val="24"/>
          <w:szCs w:val="24"/>
        </w:rPr>
        <w:t xml:space="preserve">DPW&amp;T </w:t>
      </w:r>
      <w:r w:rsidR="007D50A3" w:rsidRPr="042BB5C6">
        <w:rPr>
          <w:rFonts w:ascii="Times New Roman" w:hAnsi="Times New Roman" w:cs="Times New Roman"/>
          <w:sz w:val="24"/>
          <w:szCs w:val="24"/>
        </w:rPr>
        <w:t>o</w:t>
      </w:r>
      <w:r w:rsidR="007408FB" w:rsidRPr="042BB5C6">
        <w:rPr>
          <w:rFonts w:ascii="Times New Roman" w:hAnsi="Times New Roman" w:cs="Times New Roman"/>
          <w:sz w:val="24"/>
          <w:szCs w:val="24"/>
        </w:rPr>
        <w:t xml:space="preserve">perating budget is $43,351,205, of which 1% is allocated to roadway and bridge maintenance and 1/3 of that budget or approximately </w:t>
      </w:r>
      <w:r w:rsidRPr="042BB5C6">
        <w:rPr>
          <w:rFonts w:ascii="Times New Roman" w:hAnsi="Times New Roman" w:cs="Times New Roman"/>
          <w:sz w:val="24"/>
          <w:szCs w:val="24"/>
        </w:rPr>
        <w:t>$144</w:t>
      </w:r>
      <w:r w:rsidR="007408FB" w:rsidRPr="042BB5C6">
        <w:rPr>
          <w:rFonts w:ascii="Times New Roman" w:hAnsi="Times New Roman" w:cs="Times New Roman"/>
          <w:sz w:val="24"/>
          <w:szCs w:val="24"/>
        </w:rPr>
        <w:t>,504 is dedicated to the maintenance of NBIS bridges. Based on the SAM query on Exhibit 21,</w:t>
      </w:r>
      <w:r w:rsidR="004B2B61" w:rsidRPr="042BB5C6">
        <w:rPr>
          <w:rFonts w:ascii="Times New Roman" w:hAnsi="Times New Roman" w:cs="Times New Roman"/>
          <w:sz w:val="24"/>
          <w:szCs w:val="24"/>
        </w:rPr>
        <w:t xml:space="preserve"> </w:t>
      </w:r>
      <w:r w:rsidR="00396A0C" w:rsidRPr="042BB5C6">
        <w:rPr>
          <w:rFonts w:ascii="Times New Roman" w:hAnsi="Times New Roman" w:cs="Times New Roman"/>
          <w:sz w:val="24"/>
          <w:szCs w:val="24"/>
        </w:rPr>
        <w:t xml:space="preserve">the number of bridges with elements in condition 5 or less is 63, </w:t>
      </w:r>
      <w:r w:rsidR="004B2B61" w:rsidRPr="042BB5C6">
        <w:rPr>
          <w:rFonts w:ascii="Times New Roman" w:hAnsi="Times New Roman" w:cs="Times New Roman"/>
          <w:sz w:val="24"/>
          <w:szCs w:val="24"/>
        </w:rPr>
        <w:t>deriv</w:t>
      </w:r>
      <w:r w:rsidR="00396A0C" w:rsidRPr="042BB5C6">
        <w:rPr>
          <w:rFonts w:ascii="Times New Roman" w:hAnsi="Times New Roman" w:cs="Times New Roman"/>
          <w:sz w:val="24"/>
          <w:szCs w:val="24"/>
        </w:rPr>
        <w:t>ing</w:t>
      </w:r>
      <w:r w:rsidR="00C52737" w:rsidRPr="042BB5C6">
        <w:rPr>
          <w:rFonts w:ascii="Times New Roman" w:hAnsi="Times New Roman" w:cs="Times New Roman"/>
          <w:sz w:val="24"/>
          <w:szCs w:val="24"/>
        </w:rPr>
        <w:t xml:space="preserve"> a maintenance cost of $2</w:t>
      </w:r>
      <w:r w:rsidR="00396A0C" w:rsidRPr="042BB5C6">
        <w:rPr>
          <w:rFonts w:ascii="Times New Roman" w:hAnsi="Times New Roman" w:cs="Times New Roman"/>
          <w:sz w:val="24"/>
          <w:szCs w:val="24"/>
        </w:rPr>
        <w:t>,294</w:t>
      </w:r>
      <w:r w:rsidR="00C52737" w:rsidRPr="042BB5C6">
        <w:rPr>
          <w:rFonts w:ascii="Times New Roman" w:hAnsi="Times New Roman" w:cs="Times New Roman"/>
          <w:sz w:val="24"/>
          <w:szCs w:val="24"/>
        </w:rPr>
        <w:t xml:space="preserve"> </w:t>
      </w:r>
      <w:r w:rsidRPr="042BB5C6">
        <w:rPr>
          <w:rFonts w:ascii="Times New Roman" w:hAnsi="Times New Roman" w:cs="Times New Roman"/>
          <w:sz w:val="24"/>
          <w:szCs w:val="24"/>
        </w:rPr>
        <w:t>per bridge structure per year</w:t>
      </w:r>
      <w:r w:rsidR="00C52737" w:rsidRPr="042BB5C6">
        <w:rPr>
          <w:rFonts w:ascii="Times New Roman" w:hAnsi="Times New Roman" w:cs="Times New Roman"/>
          <w:sz w:val="24"/>
          <w:szCs w:val="24"/>
        </w:rPr>
        <w:t>.</w:t>
      </w:r>
      <w:r w:rsidR="00D357A2" w:rsidRPr="042BB5C6">
        <w:rPr>
          <w:rFonts w:ascii="Times New Roman" w:hAnsi="Times New Roman" w:cs="Times New Roman"/>
          <w:sz w:val="24"/>
          <w:szCs w:val="24"/>
        </w:rPr>
        <w:t xml:space="preserve"> The trend o</w:t>
      </w:r>
      <w:r w:rsidR="00396A0C" w:rsidRPr="042BB5C6">
        <w:rPr>
          <w:rFonts w:ascii="Times New Roman" w:hAnsi="Times New Roman" w:cs="Times New Roman"/>
          <w:sz w:val="24"/>
          <w:szCs w:val="24"/>
        </w:rPr>
        <w:t>n</w:t>
      </w:r>
      <w:r w:rsidR="00D357A2" w:rsidRPr="042BB5C6">
        <w:rPr>
          <w:rFonts w:ascii="Times New Roman" w:hAnsi="Times New Roman" w:cs="Times New Roman"/>
          <w:sz w:val="24"/>
          <w:szCs w:val="24"/>
        </w:rPr>
        <w:t xml:space="preserve"> the </w:t>
      </w:r>
      <w:r w:rsidR="00396A0C" w:rsidRPr="042BB5C6">
        <w:rPr>
          <w:rFonts w:ascii="Times New Roman" w:hAnsi="Times New Roman" w:cs="Times New Roman"/>
          <w:sz w:val="24"/>
          <w:szCs w:val="24"/>
        </w:rPr>
        <w:t xml:space="preserve">Operating Budget was estimated at </w:t>
      </w:r>
      <w:r w:rsidR="00D357A2" w:rsidRPr="042BB5C6">
        <w:rPr>
          <w:rFonts w:ascii="Times New Roman" w:hAnsi="Times New Roman" w:cs="Times New Roman"/>
          <w:sz w:val="24"/>
          <w:szCs w:val="24"/>
        </w:rPr>
        <w:t>+</w:t>
      </w:r>
      <w:r w:rsidR="00396A0C" w:rsidRPr="042BB5C6">
        <w:rPr>
          <w:rFonts w:ascii="Times New Roman" w:hAnsi="Times New Roman" w:cs="Times New Roman"/>
          <w:sz w:val="24"/>
          <w:szCs w:val="24"/>
        </w:rPr>
        <w:t xml:space="preserve">10.9% mostly due to increase on </w:t>
      </w:r>
      <w:r w:rsidR="003B4B9C" w:rsidRPr="042BB5C6">
        <w:rPr>
          <w:rFonts w:ascii="Times New Roman" w:hAnsi="Times New Roman" w:cs="Times New Roman"/>
          <w:sz w:val="24"/>
          <w:szCs w:val="24"/>
        </w:rPr>
        <w:t>operating cost of bus services, snow and ice control, fuel cost, and technology</w:t>
      </w:r>
      <w:r w:rsidR="00D357A2" w:rsidRPr="042BB5C6">
        <w:rPr>
          <w:rFonts w:ascii="Times New Roman" w:hAnsi="Times New Roman" w:cs="Times New Roman"/>
          <w:sz w:val="24"/>
          <w:szCs w:val="24"/>
        </w:rPr>
        <w:t>.</w:t>
      </w:r>
      <w:r w:rsidR="003B4B9C" w:rsidRPr="042BB5C6">
        <w:rPr>
          <w:rFonts w:ascii="Times New Roman" w:hAnsi="Times New Roman" w:cs="Times New Roman"/>
          <w:sz w:val="24"/>
          <w:szCs w:val="24"/>
        </w:rPr>
        <w:t xml:space="preserve"> For the O&amp;M related budget, the trend will be considered equal to 0%.</w:t>
      </w:r>
    </w:p>
    <w:p w14:paraId="530A0489" w14:textId="16F78FA2" w:rsidR="00CE16D1" w:rsidRPr="00A7681D" w:rsidRDefault="005A3875" w:rsidP="005A3875">
      <w:pPr>
        <w:spacing w:after="0"/>
        <w:rPr>
          <w:rFonts w:ascii="Times New Roman" w:hAnsi="Times New Roman" w:cs="Times New Roman"/>
          <w:sz w:val="24"/>
          <w:szCs w:val="24"/>
        </w:rPr>
      </w:pPr>
      <w:r w:rsidRPr="042BB5C6">
        <w:rPr>
          <w:rFonts w:ascii="Times New Roman" w:hAnsi="Times New Roman" w:cs="Times New Roman"/>
          <w:sz w:val="24"/>
          <w:szCs w:val="24"/>
        </w:rPr>
        <w:t xml:space="preserve">Refer to </w:t>
      </w:r>
      <w:r w:rsidR="00A47C11" w:rsidRPr="042BB5C6">
        <w:rPr>
          <w:rFonts w:ascii="Times New Roman" w:hAnsi="Times New Roman" w:cs="Times New Roman"/>
          <w:sz w:val="24"/>
          <w:szCs w:val="24"/>
        </w:rPr>
        <w:t>Exhibit 21 for supporting data related to the Prince George’s County DPW&amp;T Operating Budget.</w:t>
      </w:r>
    </w:p>
    <w:p w14:paraId="1261F9FD" w14:textId="5BAC4775" w:rsidR="00C22778" w:rsidRDefault="00C22778">
      <w:pPr>
        <w:rPr>
          <w:rFonts w:ascii="Times New Roman" w:hAnsi="Times New Roman" w:cs="Times New Roman"/>
          <w:sz w:val="24"/>
          <w:szCs w:val="24"/>
        </w:rPr>
      </w:pPr>
    </w:p>
    <w:p w14:paraId="7B3E4D1C" w14:textId="67FD45F8" w:rsidR="00A47C11" w:rsidRPr="00A7681D" w:rsidRDefault="00A47C11" w:rsidP="0054780A">
      <w:pPr>
        <w:rPr>
          <w:rFonts w:ascii="Times New Roman" w:hAnsi="Times New Roman" w:cs="Times New Roman"/>
          <w:sz w:val="24"/>
          <w:szCs w:val="24"/>
        </w:rPr>
      </w:pPr>
      <w:r w:rsidRPr="042BB5C6">
        <w:rPr>
          <w:rFonts w:ascii="Times New Roman" w:hAnsi="Times New Roman" w:cs="Times New Roman"/>
          <w:sz w:val="24"/>
          <w:szCs w:val="24"/>
        </w:rPr>
        <w:t xml:space="preserve">The Prince George’s County DPW&amp;T Operating Budget encompasses </w:t>
      </w:r>
      <w:r w:rsidR="0054780A" w:rsidRPr="042BB5C6">
        <w:rPr>
          <w:rFonts w:ascii="Times New Roman" w:hAnsi="Times New Roman" w:cs="Times New Roman"/>
          <w:sz w:val="24"/>
          <w:szCs w:val="24"/>
        </w:rPr>
        <w:t>the following: Human resources, i.e.</w:t>
      </w:r>
      <w:r w:rsidR="00AC455A">
        <w:rPr>
          <w:rFonts w:ascii="Times New Roman" w:hAnsi="Times New Roman" w:cs="Times New Roman"/>
          <w:sz w:val="24"/>
          <w:szCs w:val="24"/>
        </w:rPr>
        <w:t>,</w:t>
      </w:r>
      <w:r w:rsidR="0054780A" w:rsidRPr="042BB5C6">
        <w:rPr>
          <w:rFonts w:ascii="Times New Roman" w:hAnsi="Times New Roman" w:cs="Times New Roman"/>
          <w:sz w:val="24"/>
          <w:szCs w:val="24"/>
        </w:rPr>
        <w:t xml:space="preserve"> maintenance personnel, bridge program manager; and other related administrative cost, </w:t>
      </w:r>
      <w:r w:rsidR="00AC455A" w:rsidRPr="042BB5C6">
        <w:rPr>
          <w:rFonts w:ascii="Times New Roman" w:hAnsi="Times New Roman" w:cs="Times New Roman"/>
          <w:sz w:val="24"/>
          <w:szCs w:val="24"/>
        </w:rPr>
        <w:t>i.e.,</w:t>
      </w:r>
      <w:r w:rsidR="0054780A" w:rsidRPr="042BB5C6">
        <w:rPr>
          <w:rFonts w:ascii="Times New Roman" w:hAnsi="Times New Roman" w:cs="Times New Roman"/>
          <w:sz w:val="24"/>
          <w:szCs w:val="24"/>
        </w:rPr>
        <w:t xml:space="preserve"> pavement and pothole repairs, trip hazard repairs, cleaning of drainage inlets, stabilization of minor erosion associated with the bridge structure, signage installation and repair, object markers, weight limit posting signs, vegetation control at bridge sites, etc.</w:t>
      </w:r>
    </w:p>
    <w:p w14:paraId="0932614A" w14:textId="65CD11B2" w:rsidR="00C22778" w:rsidRPr="00A7681D" w:rsidRDefault="00C22778" w:rsidP="042BB5C6">
      <w:pPr>
        <w:rPr>
          <w:rFonts w:ascii="Times New Roman" w:hAnsi="Times New Roman" w:cs="Times New Roman"/>
          <w:i/>
          <w:iCs/>
          <w:sz w:val="24"/>
          <w:szCs w:val="24"/>
        </w:rPr>
      </w:pPr>
      <w:r w:rsidRPr="042BB5C6">
        <w:rPr>
          <w:rFonts w:ascii="Times New Roman" w:hAnsi="Times New Roman" w:cs="Times New Roman"/>
          <w:i/>
          <w:iCs/>
          <w:sz w:val="24"/>
          <w:szCs w:val="24"/>
        </w:rPr>
        <w:t xml:space="preserve"> </w:t>
      </w:r>
    </w:p>
    <w:p w14:paraId="2CCF10D9" w14:textId="48A6CC98" w:rsidR="008A6E10" w:rsidRPr="0079313A" w:rsidRDefault="00735A7A" w:rsidP="008A6E10">
      <w:pPr>
        <w:rPr>
          <w:rFonts w:ascii="Times New Roman" w:hAnsi="Times New Roman" w:cs="Times New Roman"/>
          <w:b/>
          <w:bCs/>
          <w:vanish/>
          <w:sz w:val="24"/>
          <w:szCs w:val="24"/>
          <w:specVanish/>
        </w:rPr>
      </w:pPr>
      <w:r w:rsidRPr="00A7681D">
        <w:rPr>
          <w:rFonts w:ascii="Times New Roman" w:hAnsi="Times New Roman" w:cs="Times New Roman"/>
          <w:b/>
          <w:bCs/>
          <w:sz w:val="24"/>
          <w:szCs w:val="24"/>
        </w:rPr>
        <w:t xml:space="preserve">Alternative 1 </w:t>
      </w:r>
      <w:r>
        <w:rPr>
          <w:rFonts w:ascii="Times New Roman" w:hAnsi="Times New Roman" w:cs="Times New Roman"/>
          <w:b/>
          <w:bCs/>
          <w:sz w:val="24"/>
          <w:szCs w:val="24"/>
        </w:rPr>
        <w:t xml:space="preserve">- </w:t>
      </w:r>
      <w:r w:rsidR="008A6E10" w:rsidRPr="00A7681D">
        <w:rPr>
          <w:rFonts w:ascii="Times New Roman" w:hAnsi="Times New Roman" w:cs="Times New Roman"/>
          <w:b/>
          <w:bCs/>
          <w:sz w:val="24"/>
          <w:szCs w:val="24"/>
        </w:rPr>
        <w:t>Construction Zone Cost:</w:t>
      </w:r>
    </w:p>
    <w:p w14:paraId="79CEBCA1" w14:textId="77777777" w:rsidR="00075BB4" w:rsidRDefault="0079313A" w:rsidP="008A6E10">
      <w:pPr>
        <w:rPr>
          <w:rFonts w:ascii="Times New Roman" w:hAnsi="Times New Roman" w:cs="Times New Roman"/>
          <w:sz w:val="24"/>
          <w:szCs w:val="24"/>
        </w:rPr>
      </w:pPr>
      <w:r>
        <w:rPr>
          <w:rFonts w:ascii="Times New Roman" w:hAnsi="Times New Roman" w:cs="Times New Roman"/>
          <w:sz w:val="24"/>
          <w:szCs w:val="24"/>
        </w:rPr>
        <w:t xml:space="preserve"> </w:t>
      </w:r>
    </w:p>
    <w:p w14:paraId="1EC61A4B" w14:textId="12C71073" w:rsidR="008A6E10" w:rsidRPr="00A7681D" w:rsidRDefault="008A6E10" w:rsidP="008A6E10">
      <w:pPr>
        <w:rPr>
          <w:rFonts w:ascii="Times New Roman" w:hAnsi="Times New Roman" w:cs="Times New Roman"/>
          <w:sz w:val="24"/>
          <w:szCs w:val="24"/>
        </w:rPr>
      </w:pPr>
      <w:r w:rsidRPr="00A7681D">
        <w:rPr>
          <w:rFonts w:ascii="Times New Roman" w:hAnsi="Times New Roman" w:cs="Times New Roman"/>
          <w:sz w:val="24"/>
          <w:szCs w:val="24"/>
        </w:rPr>
        <w:t xml:space="preserve">Construction zone road user cost is defined as the additional costs borne by motorists and the community at-large as a result of work zone activity. such as the user delay costs, vehicle operating costs (VOC), and emission costs. </w:t>
      </w:r>
      <w:r w:rsidR="00253263">
        <w:rPr>
          <w:rFonts w:ascii="Times New Roman" w:hAnsi="Times New Roman" w:cs="Times New Roman"/>
          <w:sz w:val="24"/>
          <w:szCs w:val="24"/>
        </w:rPr>
        <w:t xml:space="preserve"> </w:t>
      </w:r>
      <w:r w:rsidRPr="00A7681D">
        <w:rPr>
          <w:rFonts w:ascii="Times New Roman" w:hAnsi="Times New Roman" w:cs="Times New Roman"/>
          <w:sz w:val="24"/>
          <w:szCs w:val="24"/>
        </w:rPr>
        <w:t xml:space="preserve">Additionally, other off-site components such as noise, business and local community impacts could also be a consequence of implementation of construction zones. These off-site impacts are hard to monetize </w:t>
      </w:r>
      <w:r w:rsidR="00BB674B">
        <w:rPr>
          <w:rFonts w:ascii="Times New Roman" w:hAnsi="Times New Roman" w:cs="Times New Roman"/>
          <w:sz w:val="24"/>
          <w:szCs w:val="24"/>
        </w:rPr>
        <w:t xml:space="preserve">and require in-depth analysis </w:t>
      </w:r>
      <w:r w:rsidR="00B20FC5">
        <w:rPr>
          <w:rFonts w:ascii="Times New Roman" w:hAnsi="Times New Roman" w:cs="Times New Roman"/>
          <w:sz w:val="24"/>
          <w:szCs w:val="24"/>
        </w:rPr>
        <w:t xml:space="preserve">that </w:t>
      </w:r>
      <w:r w:rsidR="00B20FC5" w:rsidRPr="00A7681D">
        <w:rPr>
          <w:rFonts w:ascii="Times New Roman" w:hAnsi="Times New Roman" w:cs="Times New Roman"/>
          <w:sz w:val="24"/>
          <w:szCs w:val="24"/>
        </w:rPr>
        <w:t>are</w:t>
      </w:r>
      <w:r w:rsidRPr="00A7681D">
        <w:rPr>
          <w:rFonts w:ascii="Times New Roman" w:hAnsi="Times New Roman" w:cs="Times New Roman"/>
          <w:sz w:val="24"/>
          <w:szCs w:val="24"/>
        </w:rPr>
        <w:t xml:space="preserve"> often site-specific. Based on FHWA research no generalized method or tool is yet available to determine these off-site impacts (</w:t>
      </w:r>
      <w:r w:rsidRPr="00A7681D">
        <w:rPr>
          <w:rStyle w:val="FootnoteReference"/>
          <w:rFonts w:ascii="Times New Roman" w:hAnsi="Times New Roman" w:cs="Times New Roman"/>
          <w:sz w:val="24"/>
          <w:szCs w:val="24"/>
        </w:rPr>
        <w:footnoteReference w:id="6"/>
      </w:r>
      <w:r w:rsidRPr="00A7681D">
        <w:rPr>
          <w:rFonts w:ascii="Times New Roman" w:hAnsi="Times New Roman" w:cs="Times New Roman"/>
          <w:sz w:val="24"/>
          <w:szCs w:val="24"/>
        </w:rPr>
        <w:t xml:space="preserve">). </w:t>
      </w:r>
    </w:p>
    <w:p w14:paraId="30EB7156" w14:textId="77777777" w:rsidR="008A6E10" w:rsidRPr="00A7681D" w:rsidRDefault="008A6E10" w:rsidP="008A6E10">
      <w:pPr>
        <w:rPr>
          <w:rFonts w:ascii="Times New Roman" w:hAnsi="Times New Roman" w:cs="Times New Roman"/>
          <w:sz w:val="24"/>
          <w:szCs w:val="24"/>
        </w:rPr>
      </w:pPr>
      <w:r w:rsidRPr="00A7681D">
        <w:rPr>
          <w:rFonts w:ascii="Times New Roman" w:hAnsi="Times New Roman" w:cs="Times New Roman"/>
          <w:sz w:val="24"/>
          <w:szCs w:val="24"/>
        </w:rPr>
        <w:t>For the purpose of this BCA analysis, the construction zone cost includes the cost incurred by users travelling on the roadway due to the additional time necessary to traverse the work zone at the lower posted speed; it correlates the upstream and work zone speed differential and length of the work zone under both unrestricted and restricted traffic flow.</w:t>
      </w:r>
    </w:p>
    <w:p w14:paraId="5367ABA9" w14:textId="77777777" w:rsidR="008A6E10" w:rsidRPr="00B20FC5" w:rsidRDefault="008A6E10" w:rsidP="008A6E10">
      <w:pPr>
        <w:ind w:left="720"/>
        <w:rPr>
          <w:rFonts w:ascii="Times New Roman" w:hAnsi="Times New Roman" w:cs="Times New Roman"/>
          <w:i/>
          <w:iCs/>
          <w:sz w:val="24"/>
          <w:szCs w:val="24"/>
        </w:rPr>
      </w:pPr>
      <w:r w:rsidRPr="00B20FC5">
        <w:rPr>
          <w:rFonts w:ascii="Times New Roman" w:hAnsi="Times New Roman" w:cs="Times New Roman"/>
          <w:i/>
          <w:iCs/>
          <w:sz w:val="24"/>
          <w:szCs w:val="24"/>
        </w:rPr>
        <w:lastRenderedPageBreak/>
        <w:t>Work Zone Travel Delay Cost = Work Zone Delay Time X $/</w:t>
      </w:r>
      <w:proofErr w:type="spellStart"/>
      <w:r w:rsidRPr="00B20FC5">
        <w:rPr>
          <w:rFonts w:ascii="Times New Roman" w:hAnsi="Times New Roman" w:cs="Times New Roman"/>
          <w:i/>
          <w:iCs/>
          <w:sz w:val="24"/>
          <w:szCs w:val="24"/>
        </w:rPr>
        <w:t>hr</w:t>
      </w:r>
      <w:proofErr w:type="spellEnd"/>
      <w:r w:rsidRPr="00B20FC5">
        <w:rPr>
          <w:rFonts w:ascii="Times New Roman" w:hAnsi="Times New Roman" w:cs="Times New Roman"/>
          <w:i/>
          <w:iCs/>
          <w:sz w:val="24"/>
          <w:szCs w:val="24"/>
        </w:rPr>
        <w:t xml:space="preserve"> value of personal travel X Number of passenger cars on personal travel</w:t>
      </w:r>
    </w:p>
    <w:p w14:paraId="4B314DCF" w14:textId="77777777" w:rsidR="008A6E10" w:rsidRPr="00B20FC5" w:rsidRDefault="008A6E10" w:rsidP="008A6E10">
      <w:pPr>
        <w:ind w:left="720"/>
        <w:rPr>
          <w:rFonts w:ascii="Times New Roman" w:hAnsi="Times New Roman" w:cs="Times New Roman"/>
          <w:i/>
          <w:iCs/>
          <w:sz w:val="24"/>
          <w:szCs w:val="24"/>
        </w:rPr>
      </w:pPr>
      <w:r w:rsidRPr="00B20FC5">
        <w:rPr>
          <w:rFonts w:ascii="Times New Roman" w:hAnsi="Times New Roman" w:cs="Times New Roman"/>
          <w:i/>
          <w:iCs/>
          <w:sz w:val="24"/>
          <w:szCs w:val="24"/>
        </w:rPr>
        <w:t>Work Zone Travel Delay Cost = Work Zone Delay Time X $/</w:t>
      </w:r>
      <w:proofErr w:type="spellStart"/>
      <w:r w:rsidRPr="00B20FC5">
        <w:rPr>
          <w:rFonts w:ascii="Times New Roman" w:hAnsi="Times New Roman" w:cs="Times New Roman"/>
          <w:i/>
          <w:iCs/>
          <w:sz w:val="24"/>
          <w:szCs w:val="24"/>
        </w:rPr>
        <w:t>hr</w:t>
      </w:r>
      <w:proofErr w:type="spellEnd"/>
      <w:r w:rsidRPr="00B20FC5">
        <w:rPr>
          <w:rFonts w:ascii="Times New Roman" w:hAnsi="Times New Roman" w:cs="Times New Roman"/>
          <w:i/>
          <w:iCs/>
          <w:sz w:val="24"/>
          <w:szCs w:val="24"/>
        </w:rPr>
        <w:t xml:space="preserve"> value of business travel X Number of passenger cars on business travel</w:t>
      </w:r>
    </w:p>
    <w:p w14:paraId="3D82C8C1" w14:textId="77777777" w:rsidR="008A6E10" w:rsidRPr="00B20FC5" w:rsidRDefault="008A6E10" w:rsidP="008A6E10">
      <w:pPr>
        <w:ind w:left="720"/>
        <w:rPr>
          <w:rFonts w:ascii="Times New Roman" w:hAnsi="Times New Roman" w:cs="Times New Roman"/>
          <w:i/>
          <w:iCs/>
          <w:sz w:val="24"/>
          <w:szCs w:val="24"/>
        </w:rPr>
      </w:pPr>
      <w:r w:rsidRPr="00B20FC5">
        <w:rPr>
          <w:rFonts w:ascii="Times New Roman" w:hAnsi="Times New Roman" w:cs="Times New Roman"/>
          <w:i/>
          <w:iCs/>
          <w:sz w:val="24"/>
          <w:szCs w:val="24"/>
        </w:rPr>
        <w:t>Work Zone Travel Delay Cost = Work Zone Delay Time X $/</w:t>
      </w:r>
      <w:proofErr w:type="spellStart"/>
      <w:r w:rsidRPr="00B20FC5">
        <w:rPr>
          <w:rFonts w:ascii="Times New Roman" w:hAnsi="Times New Roman" w:cs="Times New Roman"/>
          <w:i/>
          <w:iCs/>
          <w:sz w:val="24"/>
          <w:szCs w:val="24"/>
        </w:rPr>
        <w:t>hr</w:t>
      </w:r>
      <w:proofErr w:type="spellEnd"/>
      <w:r w:rsidRPr="00B20FC5">
        <w:rPr>
          <w:rFonts w:ascii="Times New Roman" w:hAnsi="Times New Roman" w:cs="Times New Roman"/>
          <w:i/>
          <w:iCs/>
          <w:sz w:val="24"/>
          <w:szCs w:val="24"/>
        </w:rPr>
        <w:t xml:space="preserve"> value of trucks travel x Number of Trucks</w:t>
      </w:r>
    </w:p>
    <w:p w14:paraId="5D5C63B0" w14:textId="77777777" w:rsidR="008A6E10" w:rsidRPr="00A7681D" w:rsidRDefault="008A6E10" w:rsidP="008A6E10">
      <w:pPr>
        <w:rPr>
          <w:rFonts w:ascii="Times New Roman" w:hAnsi="Times New Roman" w:cs="Times New Roman"/>
          <w:sz w:val="24"/>
          <w:szCs w:val="24"/>
        </w:rPr>
      </w:pPr>
      <w:r w:rsidRPr="00A7681D">
        <w:rPr>
          <w:rFonts w:ascii="Times New Roman" w:hAnsi="Times New Roman" w:cs="Times New Roman"/>
          <w:sz w:val="24"/>
          <w:szCs w:val="24"/>
        </w:rPr>
        <w:t>The Value of personal travel, business travel, and truck travel are assumed as follows:</w:t>
      </w:r>
      <w:r w:rsidRPr="00A7681D">
        <w:rPr>
          <w:rStyle w:val="FootnoteReference"/>
          <w:rFonts w:ascii="Times New Roman" w:hAnsi="Times New Roman" w:cs="Times New Roman"/>
          <w:sz w:val="24"/>
          <w:szCs w:val="24"/>
        </w:rPr>
        <w:footnoteReference w:id="7"/>
      </w:r>
    </w:p>
    <w:p w14:paraId="3C692D08" w14:textId="1A2C0D33" w:rsidR="008A6E10" w:rsidRPr="00A7681D" w:rsidRDefault="008A6E10" w:rsidP="008A6E10">
      <w:pPr>
        <w:ind w:left="720"/>
        <w:rPr>
          <w:rFonts w:ascii="Times New Roman" w:hAnsi="Times New Roman" w:cs="Times New Roman"/>
          <w:sz w:val="24"/>
          <w:szCs w:val="24"/>
        </w:rPr>
      </w:pPr>
      <w:r w:rsidRPr="00A7681D">
        <w:rPr>
          <w:rFonts w:ascii="Times New Roman" w:hAnsi="Times New Roman" w:cs="Times New Roman"/>
          <w:sz w:val="24"/>
          <w:szCs w:val="24"/>
        </w:rPr>
        <w:t xml:space="preserve">Personal Travel = $16.20/hr. Vehicle occupancy </w:t>
      </w:r>
      <w:r w:rsidR="00B20FC5">
        <w:rPr>
          <w:rFonts w:ascii="Times New Roman" w:hAnsi="Times New Roman" w:cs="Times New Roman"/>
          <w:sz w:val="24"/>
          <w:szCs w:val="24"/>
        </w:rPr>
        <w:t xml:space="preserve">for </w:t>
      </w:r>
      <w:r w:rsidRPr="00A7681D">
        <w:rPr>
          <w:rFonts w:ascii="Times New Roman" w:hAnsi="Times New Roman" w:cs="Times New Roman"/>
          <w:sz w:val="24"/>
          <w:szCs w:val="24"/>
        </w:rPr>
        <w:t>all travels = 1.67.</w:t>
      </w:r>
    </w:p>
    <w:p w14:paraId="29F15A6F" w14:textId="77777777" w:rsidR="008A6E10" w:rsidRPr="00A7681D" w:rsidRDefault="008A6E10" w:rsidP="008A6E10">
      <w:pPr>
        <w:ind w:left="720"/>
        <w:rPr>
          <w:rFonts w:ascii="Times New Roman" w:hAnsi="Times New Roman" w:cs="Times New Roman"/>
          <w:sz w:val="24"/>
          <w:szCs w:val="24"/>
        </w:rPr>
      </w:pPr>
      <w:r w:rsidRPr="00A7681D">
        <w:rPr>
          <w:rFonts w:ascii="Times New Roman" w:hAnsi="Times New Roman" w:cs="Times New Roman"/>
          <w:sz w:val="24"/>
          <w:szCs w:val="24"/>
        </w:rPr>
        <w:t>Business Travel = $29.40/hr. The distribution of personal / business travel is 88.2% personal, 11.8% business.</w:t>
      </w:r>
    </w:p>
    <w:p w14:paraId="2B271597" w14:textId="6193FE69" w:rsidR="008A6E10" w:rsidRPr="00A7681D" w:rsidRDefault="008A6E10" w:rsidP="008A6E10">
      <w:pPr>
        <w:ind w:left="720"/>
        <w:rPr>
          <w:rFonts w:ascii="Times New Roman" w:hAnsi="Times New Roman" w:cs="Times New Roman"/>
          <w:sz w:val="24"/>
          <w:szCs w:val="24"/>
        </w:rPr>
      </w:pPr>
      <w:r w:rsidRPr="00A7681D">
        <w:rPr>
          <w:rFonts w:ascii="Times New Roman" w:hAnsi="Times New Roman" w:cs="Times New Roman"/>
          <w:sz w:val="24"/>
          <w:szCs w:val="24"/>
        </w:rPr>
        <w:t xml:space="preserve">Trucks </w:t>
      </w:r>
      <w:r w:rsidR="00B20FC5">
        <w:rPr>
          <w:rFonts w:ascii="Times New Roman" w:hAnsi="Times New Roman" w:cs="Times New Roman"/>
          <w:sz w:val="24"/>
          <w:szCs w:val="24"/>
        </w:rPr>
        <w:t xml:space="preserve">Travel </w:t>
      </w:r>
      <w:r w:rsidRPr="00A7681D">
        <w:rPr>
          <w:rFonts w:ascii="Times New Roman" w:hAnsi="Times New Roman" w:cs="Times New Roman"/>
          <w:sz w:val="24"/>
          <w:szCs w:val="24"/>
        </w:rPr>
        <w:t>= $32.00/hr.</w:t>
      </w:r>
      <w:r w:rsidR="00B20FC5">
        <w:rPr>
          <w:rFonts w:ascii="Times New Roman" w:hAnsi="Times New Roman" w:cs="Times New Roman"/>
          <w:sz w:val="24"/>
          <w:szCs w:val="24"/>
        </w:rPr>
        <w:t xml:space="preserve"> </w:t>
      </w:r>
      <w:r w:rsidR="00B20FC5" w:rsidRPr="00A7681D">
        <w:rPr>
          <w:rFonts w:ascii="Times New Roman" w:hAnsi="Times New Roman" w:cs="Times New Roman"/>
          <w:sz w:val="24"/>
          <w:szCs w:val="24"/>
        </w:rPr>
        <w:t>Vehicle occupancy = 1.</w:t>
      </w:r>
      <w:r w:rsidR="00B20FC5">
        <w:rPr>
          <w:rFonts w:ascii="Times New Roman" w:hAnsi="Times New Roman" w:cs="Times New Roman"/>
          <w:sz w:val="24"/>
          <w:szCs w:val="24"/>
        </w:rPr>
        <w:t>00.</w:t>
      </w:r>
    </w:p>
    <w:p w14:paraId="59BEC44F" w14:textId="77777777" w:rsidR="00B20FC5" w:rsidRDefault="00B20FC5" w:rsidP="00B20FC5">
      <w:pPr>
        <w:rPr>
          <w:rFonts w:ascii="Times New Roman" w:hAnsi="Times New Roman" w:cs="Times New Roman"/>
          <w:sz w:val="24"/>
          <w:szCs w:val="24"/>
        </w:rPr>
      </w:pPr>
      <w:r w:rsidRPr="00A7681D">
        <w:rPr>
          <w:rFonts w:ascii="Times New Roman" w:hAnsi="Times New Roman" w:cs="Times New Roman"/>
          <w:sz w:val="24"/>
          <w:szCs w:val="24"/>
        </w:rPr>
        <w:t>Assumed Work Zone Delay Time = distance</w:t>
      </w:r>
      <w:r>
        <w:rPr>
          <w:rFonts w:ascii="Times New Roman" w:hAnsi="Times New Roman" w:cs="Times New Roman"/>
          <w:sz w:val="24"/>
          <w:szCs w:val="24"/>
        </w:rPr>
        <w:t xml:space="preserve"> traveled </w:t>
      </w:r>
      <w:r w:rsidRPr="00A7681D">
        <w:rPr>
          <w:rFonts w:ascii="Times New Roman" w:hAnsi="Times New Roman" w:cs="Times New Roman"/>
          <w:sz w:val="24"/>
          <w:szCs w:val="24"/>
        </w:rPr>
        <w:t>/speed reduction.</w:t>
      </w:r>
    </w:p>
    <w:p w14:paraId="442C8C9D" w14:textId="77777777" w:rsidR="00F02FD2" w:rsidRDefault="00B20FC5" w:rsidP="00B20FC5">
      <w:pPr>
        <w:rPr>
          <w:rFonts w:ascii="Times New Roman" w:hAnsi="Times New Roman" w:cs="Times New Roman"/>
          <w:sz w:val="24"/>
          <w:szCs w:val="24"/>
        </w:rPr>
      </w:pPr>
      <w:r w:rsidRPr="00A7681D">
        <w:rPr>
          <w:rFonts w:ascii="Times New Roman" w:hAnsi="Times New Roman" w:cs="Times New Roman"/>
          <w:sz w:val="24"/>
          <w:szCs w:val="24"/>
        </w:rPr>
        <w:t>Speed reduction = 10 mph</w:t>
      </w:r>
      <w:r w:rsidR="00F02FD2">
        <w:rPr>
          <w:rFonts w:ascii="Times New Roman" w:hAnsi="Times New Roman" w:cs="Times New Roman"/>
          <w:sz w:val="24"/>
          <w:szCs w:val="24"/>
        </w:rPr>
        <w:t xml:space="preserve"> (assumed reduction from 40 mph to 30 mph)</w:t>
      </w:r>
      <w:r w:rsidRPr="00A7681D">
        <w:rPr>
          <w:rFonts w:ascii="Times New Roman" w:hAnsi="Times New Roman" w:cs="Times New Roman"/>
          <w:sz w:val="24"/>
          <w:szCs w:val="24"/>
        </w:rPr>
        <w:t xml:space="preserve">. </w:t>
      </w:r>
    </w:p>
    <w:p w14:paraId="769043FB" w14:textId="352B2850" w:rsidR="00B20FC5" w:rsidRDefault="00B20FC5" w:rsidP="00B20FC5">
      <w:pPr>
        <w:rPr>
          <w:rFonts w:ascii="Times New Roman" w:hAnsi="Times New Roman" w:cs="Times New Roman"/>
          <w:sz w:val="24"/>
          <w:szCs w:val="24"/>
        </w:rPr>
      </w:pPr>
      <w:r w:rsidRPr="00A7681D">
        <w:rPr>
          <w:rFonts w:ascii="Times New Roman" w:hAnsi="Times New Roman" w:cs="Times New Roman"/>
          <w:sz w:val="24"/>
          <w:szCs w:val="24"/>
        </w:rPr>
        <w:t xml:space="preserve">Distance </w:t>
      </w:r>
      <w:r w:rsidR="00F02FD2">
        <w:rPr>
          <w:rFonts w:ascii="Times New Roman" w:hAnsi="Times New Roman" w:cs="Times New Roman"/>
          <w:sz w:val="24"/>
          <w:szCs w:val="24"/>
        </w:rPr>
        <w:t xml:space="preserve">traveled </w:t>
      </w:r>
      <w:r w:rsidR="00F02FD2" w:rsidRPr="00A7681D">
        <w:rPr>
          <w:rFonts w:ascii="Times New Roman" w:hAnsi="Times New Roman" w:cs="Times New Roman"/>
          <w:sz w:val="24"/>
          <w:szCs w:val="24"/>
        </w:rPr>
        <w:t xml:space="preserve">(mi) </w:t>
      </w:r>
      <w:r w:rsidRPr="00A7681D">
        <w:rPr>
          <w:rFonts w:ascii="Times New Roman" w:hAnsi="Times New Roman" w:cs="Times New Roman"/>
          <w:sz w:val="24"/>
          <w:szCs w:val="24"/>
        </w:rPr>
        <w:t xml:space="preserve">= Work zone length = Bridge length + Buffer length + Taper Length </w:t>
      </w:r>
    </w:p>
    <w:p w14:paraId="178CEBB2" w14:textId="17370799" w:rsidR="00B20FC5" w:rsidRPr="00A7681D" w:rsidRDefault="00B20FC5" w:rsidP="00B20FC5">
      <w:pPr>
        <w:rPr>
          <w:rFonts w:ascii="Times New Roman" w:hAnsi="Times New Roman" w:cs="Times New Roman"/>
          <w:sz w:val="24"/>
          <w:szCs w:val="24"/>
        </w:rPr>
      </w:pPr>
      <w:r w:rsidRPr="00A7681D">
        <w:rPr>
          <w:rFonts w:ascii="Times New Roman" w:hAnsi="Times New Roman" w:cs="Times New Roman"/>
          <w:sz w:val="24"/>
          <w:szCs w:val="24"/>
        </w:rPr>
        <w:t xml:space="preserve">Bridge Length and ADT values were obtained from the bridge SI&amp;A data sheet. Buffer length and Taper Length are based on MDOT SHA Standard </w:t>
      </w:r>
      <w:r w:rsidR="00F02FD2">
        <w:rPr>
          <w:rFonts w:ascii="Times New Roman" w:hAnsi="Times New Roman" w:cs="Times New Roman"/>
          <w:sz w:val="24"/>
          <w:szCs w:val="24"/>
        </w:rPr>
        <w:t xml:space="preserve">Details for maintenance of traffic </w:t>
      </w:r>
      <w:r w:rsidRPr="00A7681D">
        <w:rPr>
          <w:rFonts w:ascii="Times New Roman" w:hAnsi="Times New Roman" w:cs="Times New Roman"/>
          <w:sz w:val="24"/>
          <w:szCs w:val="24"/>
        </w:rPr>
        <w:t>Detail</w:t>
      </w:r>
      <w:r w:rsidR="00F02FD2">
        <w:rPr>
          <w:rFonts w:ascii="Times New Roman" w:hAnsi="Times New Roman" w:cs="Times New Roman"/>
          <w:sz w:val="24"/>
          <w:szCs w:val="24"/>
        </w:rPr>
        <w:t xml:space="preserve"> No.</w:t>
      </w:r>
      <w:r w:rsidR="00DA38FA">
        <w:rPr>
          <w:rFonts w:ascii="Times New Roman" w:hAnsi="Times New Roman" w:cs="Times New Roman"/>
          <w:sz w:val="24"/>
          <w:szCs w:val="24"/>
        </w:rPr>
        <w:t xml:space="preserve"> 104.02-02, 104.02-04, 104</w:t>
      </w:r>
      <w:r w:rsidR="0089092B">
        <w:rPr>
          <w:rFonts w:ascii="Times New Roman" w:hAnsi="Times New Roman" w:cs="Times New Roman"/>
          <w:sz w:val="24"/>
          <w:szCs w:val="24"/>
        </w:rPr>
        <w:t>.</w:t>
      </w:r>
      <w:r w:rsidR="00DA38FA">
        <w:rPr>
          <w:rFonts w:ascii="Times New Roman" w:hAnsi="Times New Roman" w:cs="Times New Roman"/>
          <w:sz w:val="24"/>
          <w:szCs w:val="24"/>
        </w:rPr>
        <w:t>02</w:t>
      </w:r>
      <w:r w:rsidR="0089092B">
        <w:rPr>
          <w:rFonts w:ascii="Times New Roman" w:hAnsi="Times New Roman" w:cs="Times New Roman"/>
          <w:sz w:val="24"/>
          <w:szCs w:val="24"/>
        </w:rPr>
        <w:t>-</w:t>
      </w:r>
      <w:r w:rsidR="00DA38FA">
        <w:rPr>
          <w:rFonts w:ascii="Times New Roman" w:hAnsi="Times New Roman" w:cs="Times New Roman"/>
          <w:sz w:val="24"/>
          <w:szCs w:val="24"/>
        </w:rPr>
        <w:t>08, and 104.02-10</w:t>
      </w:r>
      <w:r w:rsidR="00F02FD2">
        <w:rPr>
          <w:rFonts w:ascii="Times New Roman" w:hAnsi="Times New Roman" w:cs="Times New Roman"/>
          <w:sz w:val="24"/>
          <w:szCs w:val="24"/>
        </w:rPr>
        <w:t xml:space="preserve"> </w:t>
      </w:r>
      <w:r w:rsidRPr="00A7681D">
        <w:rPr>
          <w:rFonts w:ascii="Times New Roman" w:hAnsi="Times New Roman" w:cs="Times New Roman"/>
          <w:sz w:val="24"/>
          <w:szCs w:val="24"/>
        </w:rPr>
        <w:t xml:space="preserve">for </w:t>
      </w:r>
      <w:r w:rsidR="0089092B">
        <w:rPr>
          <w:rFonts w:ascii="Times New Roman" w:hAnsi="Times New Roman" w:cs="Times New Roman"/>
          <w:sz w:val="24"/>
          <w:szCs w:val="24"/>
        </w:rPr>
        <w:t xml:space="preserve">shoulder work, lane shift, and flagging operations on </w:t>
      </w:r>
      <w:r w:rsidRPr="00A7681D">
        <w:rPr>
          <w:rFonts w:ascii="Times New Roman" w:hAnsi="Times New Roman" w:cs="Times New Roman"/>
          <w:sz w:val="24"/>
          <w:szCs w:val="24"/>
        </w:rPr>
        <w:t>a 2-lane 2-way roadway with prevailing speed less than 40 mph</w:t>
      </w:r>
      <w:r w:rsidR="0089092B">
        <w:rPr>
          <w:rFonts w:ascii="Times New Roman" w:hAnsi="Times New Roman" w:cs="Times New Roman"/>
          <w:sz w:val="24"/>
          <w:szCs w:val="24"/>
        </w:rPr>
        <w:t>.</w:t>
      </w:r>
      <w:r w:rsidRPr="00A7681D">
        <w:rPr>
          <w:rFonts w:ascii="Times New Roman" w:hAnsi="Times New Roman" w:cs="Times New Roman"/>
          <w:sz w:val="24"/>
          <w:szCs w:val="24"/>
        </w:rPr>
        <w:t xml:space="preserve"> </w:t>
      </w:r>
      <w:r w:rsidR="0089092B">
        <w:rPr>
          <w:rFonts w:ascii="Times New Roman" w:hAnsi="Times New Roman" w:cs="Times New Roman"/>
          <w:sz w:val="24"/>
          <w:szCs w:val="24"/>
        </w:rPr>
        <w:t>A</w:t>
      </w:r>
      <w:r w:rsidRPr="00A7681D">
        <w:rPr>
          <w:rFonts w:ascii="Times New Roman" w:hAnsi="Times New Roman" w:cs="Times New Roman"/>
          <w:sz w:val="24"/>
          <w:szCs w:val="24"/>
        </w:rPr>
        <w:t xml:space="preserve"> conservative value of 1000’ has been assumed for Buffer length + Taper Length at all bridge sites.</w:t>
      </w:r>
    </w:p>
    <w:p w14:paraId="60CEAF4E" w14:textId="3A7F959F" w:rsidR="002E7176" w:rsidRDefault="0089092B">
      <w:pPr>
        <w:rPr>
          <w:rFonts w:ascii="Times New Roman" w:hAnsi="Times New Roman" w:cs="Times New Roman"/>
          <w:sz w:val="24"/>
          <w:szCs w:val="24"/>
        </w:rPr>
      </w:pPr>
      <w:r w:rsidRPr="042BB5C6">
        <w:rPr>
          <w:rFonts w:ascii="Times New Roman" w:hAnsi="Times New Roman" w:cs="Times New Roman"/>
          <w:sz w:val="24"/>
          <w:szCs w:val="24"/>
        </w:rPr>
        <w:t xml:space="preserve">The number of users is obtained by multiplying the number of vehicles x the number of occupants, distributed by personal travel or business travel. For trucks, the number of users is directly obtained from the number of truck (occupancy factor is equal to 1.0). A growth rate of 2% on the ADT was assumed for the forecasting of travel volume </w:t>
      </w:r>
      <w:r w:rsidR="00F715A7" w:rsidRPr="042BB5C6">
        <w:rPr>
          <w:rFonts w:ascii="Times New Roman" w:hAnsi="Times New Roman" w:cs="Times New Roman"/>
          <w:sz w:val="24"/>
          <w:szCs w:val="24"/>
        </w:rPr>
        <w:t>beyond the ADT year from the SI&amp;A.</w:t>
      </w:r>
      <w:r w:rsidRPr="042BB5C6">
        <w:rPr>
          <w:rFonts w:ascii="Times New Roman" w:hAnsi="Times New Roman" w:cs="Times New Roman"/>
          <w:sz w:val="24"/>
          <w:szCs w:val="24"/>
        </w:rPr>
        <w:t xml:space="preserve"> </w:t>
      </w:r>
      <w:r w:rsidR="00A660B4">
        <w:rPr>
          <w:rFonts w:ascii="Times New Roman" w:hAnsi="Times New Roman" w:cs="Times New Roman"/>
          <w:sz w:val="24"/>
          <w:szCs w:val="24"/>
        </w:rPr>
        <w:t>Refer to Alternative 2 – Bridge Preservation Construction Zone Cost for an example computation of Work Zone Travel Delay Cost.</w:t>
      </w:r>
    </w:p>
    <w:p w14:paraId="4368F6C1" w14:textId="52EDBEA6" w:rsidR="008A6E10" w:rsidRDefault="008A6E10">
      <w:pPr>
        <w:rPr>
          <w:rFonts w:ascii="Times New Roman" w:hAnsi="Times New Roman" w:cs="Times New Roman"/>
          <w:sz w:val="24"/>
          <w:szCs w:val="24"/>
        </w:rPr>
      </w:pPr>
    </w:p>
    <w:p w14:paraId="05B7D7E6" w14:textId="4203AF7F" w:rsidR="00735A7A" w:rsidRDefault="00735A7A">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1 </w:t>
      </w:r>
      <w:r>
        <w:rPr>
          <w:rFonts w:ascii="Times New Roman" w:hAnsi="Times New Roman" w:cs="Times New Roman"/>
          <w:b/>
          <w:bCs/>
          <w:sz w:val="24"/>
          <w:szCs w:val="24"/>
        </w:rPr>
        <w:t xml:space="preserve">- </w:t>
      </w:r>
      <w:r w:rsidRPr="00735A7A">
        <w:rPr>
          <w:rFonts w:ascii="Times New Roman" w:hAnsi="Times New Roman" w:cs="Times New Roman"/>
          <w:b/>
          <w:bCs/>
          <w:sz w:val="24"/>
          <w:szCs w:val="24"/>
        </w:rPr>
        <w:t>Loss of Service</w:t>
      </w:r>
    </w:p>
    <w:p w14:paraId="04392979" w14:textId="68C27C4D" w:rsidR="0007362F" w:rsidRDefault="0007362F" w:rsidP="0007362F">
      <w:pPr>
        <w:rPr>
          <w:rFonts w:ascii="Times New Roman" w:hAnsi="Times New Roman" w:cs="Times New Roman"/>
          <w:sz w:val="24"/>
          <w:szCs w:val="24"/>
        </w:rPr>
      </w:pPr>
      <w:r w:rsidRPr="00A7681D">
        <w:rPr>
          <w:rFonts w:ascii="Times New Roman" w:hAnsi="Times New Roman" w:cs="Times New Roman"/>
          <w:sz w:val="24"/>
          <w:szCs w:val="24"/>
        </w:rPr>
        <w:t xml:space="preserve">The loss of service is derived as a consequence of having loss of capacity to carry the Maryland Legal Loads. This loss in capacity is due to the deterioration of the main load carrying members to the point of partial failure or complete failure and the inability of the structure to redistribute the loading. The load posting on the structure to restrict the passage of vehicles/trucks exceeding the capacity of the bridge members constitute a direct loss of service for the facility in which the structure is located. Depending on the severity of the deterioration, the load posting and thus the loss of service can range from minor to significant to complete bridge closure. Loss of service is </w:t>
      </w:r>
      <w:r w:rsidRPr="00A7681D">
        <w:rPr>
          <w:rFonts w:ascii="Times New Roman" w:hAnsi="Times New Roman" w:cs="Times New Roman"/>
          <w:sz w:val="24"/>
          <w:szCs w:val="24"/>
        </w:rPr>
        <w:lastRenderedPageBreak/>
        <w:t xml:space="preserve">directly correlated to loss of connectivity between facility users and services, and negatively impacting the user’s perception of safety. Indirectly, the loss of service negatively affects the community’s economy by limiting connectivity through freight distribution routes and compounding the community’s perception of economic growth. Loss of service could increase the user’s travelling time and distance through alternate routes consequently increasing congestion on those detour routes. </w:t>
      </w:r>
    </w:p>
    <w:p w14:paraId="48648B7C" w14:textId="77777777" w:rsidR="0086305F" w:rsidRPr="00A7681D" w:rsidRDefault="0086305F" w:rsidP="0086305F">
      <w:pPr>
        <w:rPr>
          <w:rFonts w:ascii="Times New Roman" w:hAnsi="Times New Roman" w:cs="Times New Roman"/>
          <w:sz w:val="24"/>
          <w:szCs w:val="24"/>
        </w:rPr>
      </w:pPr>
      <w:r>
        <w:rPr>
          <w:rFonts w:ascii="Times New Roman" w:hAnsi="Times New Roman" w:cs="Times New Roman"/>
          <w:sz w:val="24"/>
          <w:szCs w:val="24"/>
        </w:rPr>
        <w:t>By simple inspection, t</w:t>
      </w:r>
      <w:r w:rsidRPr="00A7681D">
        <w:rPr>
          <w:rFonts w:ascii="Times New Roman" w:hAnsi="Times New Roman" w:cs="Times New Roman"/>
          <w:sz w:val="24"/>
          <w:szCs w:val="24"/>
        </w:rPr>
        <w:t xml:space="preserve">he </w:t>
      </w:r>
      <w:r>
        <w:rPr>
          <w:rFonts w:ascii="Times New Roman" w:hAnsi="Times New Roman" w:cs="Times New Roman"/>
          <w:sz w:val="24"/>
          <w:szCs w:val="24"/>
        </w:rPr>
        <w:t>connectivity provided</w:t>
      </w:r>
      <w:r w:rsidRPr="00A7681D">
        <w:rPr>
          <w:rFonts w:ascii="Times New Roman" w:hAnsi="Times New Roman" w:cs="Times New Roman"/>
          <w:sz w:val="24"/>
          <w:szCs w:val="24"/>
        </w:rPr>
        <w:t xml:space="preserve"> </w:t>
      </w:r>
      <w:r>
        <w:rPr>
          <w:rFonts w:ascii="Times New Roman" w:hAnsi="Times New Roman" w:cs="Times New Roman"/>
          <w:sz w:val="24"/>
          <w:szCs w:val="24"/>
        </w:rPr>
        <w:t>by</w:t>
      </w:r>
      <w:r w:rsidRPr="00A7681D">
        <w:rPr>
          <w:rFonts w:ascii="Times New Roman" w:hAnsi="Times New Roman" w:cs="Times New Roman"/>
          <w:sz w:val="24"/>
          <w:szCs w:val="24"/>
        </w:rPr>
        <w:t xml:space="preserve"> the bridge</w:t>
      </w:r>
      <w:r>
        <w:rPr>
          <w:rFonts w:ascii="Times New Roman" w:hAnsi="Times New Roman" w:cs="Times New Roman"/>
          <w:sz w:val="24"/>
          <w:szCs w:val="24"/>
        </w:rPr>
        <w:t>s</w:t>
      </w:r>
      <w:r w:rsidRPr="00A7681D">
        <w:rPr>
          <w:rFonts w:ascii="Times New Roman" w:hAnsi="Times New Roman" w:cs="Times New Roman"/>
          <w:sz w:val="24"/>
          <w:szCs w:val="24"/>
        </w:rPr>
        <w:t xml:space="preserve"> </w:t>
      </w:r>
      <w:r>
        <w:rPr>
          <w:rFonts w:ascii="Times New Roman" w:hAnsi="Times New Roman" w:cs="Times New Roman"/>
          <w:sz w:val="24"/>
          <w:szCs w:val="24"/>
        </w:rPr>
        <w:t>in</w:t>
      </w:r>
      <w:r w:rsidRPr="00A7681D">
        <w:rPr>
          <w:rFonts w:ascii="Times New Roman" w:hAnsi="Times New Roman" w:cs="Times New Roman"/>
          <w:sz w:val="24"/>
          <w:szCs w:val="24"/>
        </w:rPr>
        <w:t xml:space="preserve"> this Bridge Project </w:t>
      </w:r>
      <w:r>
        <w:rPr>
          <w:rFonts w:ascii="Times New Roman" w:hAnsi="Times New Roman" w:cs="Times New Roman"/>
          <w:sz w:val="24"/>
          <w:szCs w:val="24"/>
        </w:rPr>
        <w:t>is</w:t>
      </w:r>
      <w:r w:rsidRPr="00A7681D">
        <w:rPr>
          <w:rFonts w:ascii="Times New Roman" w:hAnsi="Times New Roman" w:cs="Times New Roman"/>
          <w:sz w:val="24"/>
          <w:szCs w:val="24"/>
        </w:rPr>
        <w:t xml:space="preserve"> </w:t>
      </w:r>
      <w:r>
        <w:rPr>
          <w:rFonts w:ascii="Times New Roman" w:hAnsi="Times New Roman" w:cs="Times New Roman"/>
          <w:sz w:val="24"/>
          <w:szCs w:val="24"/>
        </w:rPr>
        <w:t>as</w:t>
      </w:r>
      <w:r w:rsidRPr="00A7681D">
        <w:rPr>
          <w:rFonts w:ascii="Times New Roman" w:hAnsi="Times New Roman" w:cs="Times New Roman"/>
          <w:sz w:val="24"/>
          <w:szCs w:val="24"/>
        </w:rPr>
        <w:t xml:space="preserve"> follow</w:t>
      </w:r>
      <w:r>
        <w:rPr>
          <w:rFonts w:ascii="Times New Roman" w:hAnsi="Times New Roman" w:cs="Times New Roman"/>
          <w:sz w:val="24"/>
          <w:szCs w:val="24"/>
        </w:rPr>
        <w:t>s</w:t>
      </w:r>
      <w:r w:rsidRPr="00A7681D">
        <w:rPr>
          <w:rFonts w:ascii="Times New Roman" w:hAnsi="Times New Roman" w:cs="Times New Roman"/>
          <w:sz w:val="24"/>
          <w:szCs w:val="24"/>
        </w:rPr>
        <w:t xml:space="preserve">:    </w:t>
      </w:r>
    </w:p>
    <w:p w14:paraId="5447EB6A" w14:textId="77777777" w:rsidR="0086305F" w:rsidRPr="009C43C9" w:rsidRDefault="0086305F" w:rsidP="006611A6">
      <w:pPr>
        <w:pStyle w:val="ListParagraph"/>
        <w:numPr>
          <w:ilvl w:val="0"/>
          <w:numId w:val="5"/>
        </w:numPr>
        <w:jc w:val="both"/>
        <w:rPr>
          <w:b/>
          <w:bCs/>
        </w:rPr>
      </w:pPr>
      <w:r w:rsidRPr="009C43C9">
        <w:rPr>
          <w:b/>
          <w:bCs/>
        </w:rPr>
        <w:t xml:space="preserve">Bridge No. P-0117, Cherrywood Ln. over I-95/I-495. ADT = 9,620 </w:t>
      </w:r>
      <w:proofErr w:type="spellStart"/>
      <w:r w:rsidRPr="009C43C9">
        <w:rPr>
          <w:b/>
          <w:bCs/>
        </w:rPr>
        <w:t>vpd</w:t>
      </w:r>
      <w:proofErr w:type="spellEnd"/>
      <w:r w:rsidRPr="009C43C9">
        <w:rPr>
          <w:b/>
          <w:bCs/>
        </w:rPr>
        <w:t xml:space="preserve">. ADTT = 5%. Detour length = 2 mi. </w:t>
      </w:r>
      <w:r>
        <w:rPr>
          <w:rStyle w:val="FootnoteReference"/>
          <w:b/>
          <w:bCs/>
        </w:rPr>
        <w:footnoteReference w:id="8"/>
      </w:r>
    </w:p>
    <w:p w14:paraId="661F1367" w14:textId="77777777" w:rsidR="0086305F" w:rsidRPr="00A7681D" w:rsidRDefault="0086305F" w:rsidP="006611A6">
      <w:pPr>
        <w:ind w:left="360"/>
        <w:rPr>
          <w:rFonts w:ascii="Times New Roman" w:hAnsi="Times New Roman" w:cs="Times New Roman"/>
          <w:sz w:val="24"/>
          <w:szCs w:val="24"/>
        </w:rPr>
      </w:pPr>
      <w:r w:rsidRPr="00A7681D">
        <w:rPr>
          <w:rFonts w:ascii="Times New Roman" w:hAnsi="Times New Roman" w:cs="Times New Roman"/>
          <w:sz w:val="24"/>
          <w:szCs w:val="24"/>
        </w:rPr>
        <w:t>Cherrywood Lane is classified as an urban local road and provides direct entrance/exit route for the Greenbelt METRO Station in Greenbelt, MD. This structure also connects the local Route 201 (Kenilworth Avenue) and local Route 193 (Greenbelt Road) to many different businesses, Springhill Elementary school, apartment buildings, Springhill Recreation Center, and Franklin Park at Greenbelt Station. Bridge No. P-0117 spans Cherrywood Lane over I-95/I-495 serving as a link between the developed areas inside and outside of the I-95/I-495 beltway.</w:t>
      </w:r>
    </w:p>
    <w:p w14:paraId="513844B6" w14:textId="7180DD16" w:rsidR="0086305F" w:rsidRPr="009C43C9" w:rsidRDefault="0086305F" w:rsidP="00C938E0">
      <w:pPr>
        <w:pStyle w:val="ListParagraph"/>
        <w:numPr>
          <w:ilvl w:val="0"/>
          <w:numId w:val="5"/>
        </w:numPr>
        <w:rPr>
          <w:b/>
          <w:bCs/>
        </w:rPr>
      </w:pPr>
      <w:r w:rsidRPr="009C43C9">
        <w:rPr>
          <w:b/>
          <w:bCs/>
        </w:rPr>
        <w:t>Bridge No. P-0169</w:t>
      </w:r>
      <w:r w:rsidR="002E2433">
        <w:rPr>
          <w:b/>
          <w:bCs/>
        </w:rPr>
        <w:t>,</w:t>
      </w:r>
      <w:r w:rsidRPr="009C43C9">
        <w:rPr>
          <w:b/>
          <w:bCs/>
        </w:rPr>
        <w:t xml:space="preserve"> Contee Road over CSX</w:t>
      </w:r>
      <w:r w:rsidRPr="009C43C9">
        <w:t xml:space="preserve">. </w:t>
      </w:r>
      <w:r w:rsidRPr="009C43C9">
        <w:rPr>
          <w:b/>
          <w:bCs/>
        </w:rPr>
        <w:t xml:space="preserve">ADT = 22,202 </w:t>
      </w:r>
      <w:proofErr w:type="spellStart"/>
      <w:r w:rsidRPr="009C43C9">
        <w:rPr>
          <w:b/>
          <w:bCs/>
        </w:rPr>
        <w:t>vpd</w:t>
      </w:r>
      <w:proofErr w:type="spellEnd"/>
      <w:r w:rsidRPr="009C43C9">
        <w:rPr>
          <w:b/>
          <w:bCs/>
        </w:rPr>
        <w:t xml:space="preserve">. ADTT = 5%. Detour length = 6 mi. </w:t>
      </w:r>
    </w:p>
    <w:p w14:paraId="76B0E257"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Contee Road</w:t>
      </w:r>
      <w:r w:rsidRPr="00A7681D">
        <w:rPr>
          <w:rFonts w:ascii="Times New Roman" w:eastAsia="Times New Roman" w:hAnsi="Times New Roman" w:cs="Times New Roman"/>
          <w:b/>
          <w:bCs/>
          <w:color w:val="000000"/>
          <w:sz w:val="24"/>
          <w:szCs w:val="24"/>
        </w:rPr>
        <w:t xml:space="preserve"> </w:t>
      </w:r>
      <w:r w:rsidRPr="00A7681D">
        <w:rPr>
          <w:rFonts w:ascii="Times New Roman" w:eastAsia="Times New Roman" w:hAnsi="Times New Roman" w:cs="Times New Roman"/>
          <w:color w:val="000000"/>
          <w:sz w:val="24"/>
          <w:szCs w:val="24"/>
        </w:rPr>
        <w:t xml:space="preserve">connects collector Route 1 Baltimore Avenue with Route 197 Laurel/Bowie Road and provides connectivity to residential areas, supermarket, pharmacy, </w:t>
      </w:r>
      <w:proofErr w:type="spellStart"/>
      <w:r w:rsidRPr="00A7681D">
        <w:rPr>
          <w:rFonts w:ascii="Times New Roman" w:eastAsia="Times New Roman" w:hAnsi="Times New Roman" w:cs="Times New Roman"/>
          <w:color w:val="000000"/>
          <w:sz w:val="24"/>
          <w:szCs w:val="24"/>
        </w:rPr>
        <w:t>Lanchdale</w:t>
      </w:r>
      <w:proofErr w:type="spellEnd"/>
      <w:r w:rsidRPr="00A7681D">
        <w:rPr>
          <w:rFonts w:ascii="Times New Roman" w:eastAsia="Times New Roman" w:hAnsi="Times New Roman" w:cs="Times New Roman"/>
          <w:color w:val="000000"/>
          <w:sz w:val="24"/>
          <w:szCs w:val="24"/>
        </w:rPr>
        <w:t xml:space="preserve"> Park, St. Nicholas Catholic Church, James H. Harrison Elementary School, Maryland National Memorial, and many private businesses. Contee Road crosses the CSX Railroad which divides the area from the north to the south. The nearest railroad crossing to the north or south is approximately 1.0 mile away.</w:t>
      </w:r>
    </w:p>
    <w:p w14:paraId="7AE816D8" w14:textId="77777777" w:rsidR="0086305F" w:rsidRPr="00A7681D" w:rsidRDefault="0086305F" w:rsidP="00C938E0">
      <w:pPr>
        <w:spacing w:after="0"/>
        <w:rPr>
          <w:rFonts w:ascii="Times New Roman" w:eastAsia="Times New Roman" w:hAnsi="Times New Roman" w:cs="Times New Roman"/>
          <w:color w:val="000000"/>
          <w:sz w:val="24"/>
          <w:szCs w:val="24"/>
        </w:rPr>
      </w:pPr>
    </w:p>
    <w:p w14:paraId="34C14465" w14:textId="77AE896D" w:rsidR="0086305F" w:rsidRPr="009C43C9" w:rsidRDefault="0086305F" w:rsidP="00C938E0">
      <w:pPr>
        <w:pStyle w:val="ListParagraph"/>
        <w:numPr>
          <w:ilvl w:val="0"/>
          <w:numId w:val="5"/>
        </w:numPr>
        <w:rPr>
          <w:b/>
          <w:bCs/>
        </w:rPr>
      </w:pPr>
      <w:r w:rsidRPr="009C43C9">
        <w:rPr>
          <w:b/>
          <w:bCs/>
        </w:rPr>
        <w:t>Bridge No. P-0185</w:t>
      </w:r>
      <w:r w:rsidR="002E2433">
        <w:rPr>
          <w:b/>
          <w:bCs/>
        </w:rPr>
        <w:t>,</w:t>
      </w:r>
      <w:r w:rsidRPr="009C43C9">
        <w:rPr>
          <w:b/>
          <w:bCs/>
        </w:rPr>
        <w:t xml:space="preserve"> Metzerott Road Over Paint Branch. ADT = 14,850 </w:t>
      </w:r>
      <w:proofErr w:type="spellStart"/>
      <w:r w:rsidRPr="009C43C9">
        <w:rPr>
          <w:b/>
          <w:bCs/>
        </w:rPr>
        <w:t>vpd</w:t>
      </w:r>
      <w:proofErr w:type="spellEnd"/>
      <w:r w:rsidRPr="009C43C9">
        <w:rPr>
          <w:b/>
          <w:bCs/>
        </w:rPr>
        <w:t>. ADTT = 10%. Detour length = 1 mi.</w:t>
      </w:r>
      <w:r w:rsidRPr="009C43C9">
        <w:rPr>
          <w:rStyle w:val="FootnoteReference"/>
          <w:b/>
          <w:bCs/>
        </w:rPr>
        <w:t xml:space="preserve"> </w:t>
      </w:r>
    </w:p>
    <w:p w14:paraId="7569AE21"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 xml:space="preserve">Metzerott Road connects collector Route 1 Baltimore Avenue with Route 193 University Blvd E in College Park, MD. Metzerott Road is considered a bicycle-friendly road with supports bicycle traffic between the dedicated bicycle lanes along University Blvd E and the Anacostia Tributary Trail System/Paint Branch Trail.  Metzerott Road provides connectivity between </w:t>
      </w:r>
      <w:proofErr w:type="spellStart"/>
      <w:r w:rsidRPr="00A7681D">
        <w:rPr>
          <w:rFonts w:ascii="Times New Roman" w:eastAsia="Times New Roman" w:hAnsi="Times New Roman" w:cs="Times New Roman"/>
          <w:color w:val="000000"/>
          <w:sz w:val="24"/>
          <w:szCs w:val="24"/>
        </w:rPr>
        <w:t>Acredale</w:t>
      </w:r>
      <w:proofErr w:type="spellEnd"/>
      <w:r w:rsidRPr="00A7681D">
        <w:rPr>
          <w:rFonts w:ascii="Times New Roman" w:eastAsia="Times New Roman" w:hAnsi="Times New Roman" w:cs="Times New Roman"/>
          <w:color w:val="000000"/>
          <w:sz w:val="24"/>
          <w:szCs w:val="24"/>
        </w:rPr>
        <w:t xml:space="preserve"> Community Park, College Park Dog Park, College Park North Campus Office Annex, Christian Community Church, residential areas, and private businesses.</w:t>
      </w:r>
    </w:p>
    <w:p w14:paraId="724A2737" w14:textId="77777777" w:rsidR="0086305F" w:rsidRPr="00A7681D" w:rsidRDefault="0086305F" w:rsidP="00C938E0">
      <w:pPr>
        <w:spacing w:after="0"/>
        <w:rPr>
          <w:rFonts w:ascii="Times New Roman" w:eastAsia="Times New Roman" w:hAnsi="Times New Roman" w:cs="Times New Roman"/>
          <w:color w:val="000000"/>
          <w:sz w:val="24"/>
          <w:szCs w:val="24"/>
        </w:rPr>
      </w:pPr>
    </w:p>
    <w:p w14:paraId="21CF534E" w14:textId="7DDB2549" w:rsidR="0086305F" w:rsidRPr="009C43C9" w:rsidRDefault="0086305F" w:rsidP="00C938E0">
      <w:pPr>
        <w:pStyle w:val="ListParagraph"/>
        <w:numPr>
          <w:ilvl w:val="0"/>
          <w:numId w:val="5"/>
        </w:numPr>
        <w:rPr>
          <w:b/>
          <w:bCs/>
        </w:rPr>
      </w:pPr>
      <w:r w:rsidRPr="009C43C9">
        <w:rPr>
          <w:b/>
          <w:bCs/>
        </w:rPr>
        <w:t>Bridge No. P-0190</w:t>
      </w:r>
      <w:r w:rsidR="002E2433">
        <w:rPr>
          <w:b/>
          <w:bCs/>
        </w:rPr>
        <w:t>,</w:t>
      </w:r>
      <w:r w:rsidRPr="009C43C9">
        <w:rPr>
          <w:b/>
          <w:bCs/>
        </w:rPr>
        <w:t xml:space="preserve"> Sellman Road over Little Paint Branch</w:t>
      </w:r>
      <w:r w:rsidRPr="009C43C9">
        <w:t xml:space="preserve">. </w:t>
      </w:r>
      <w:r w:rsidRPr="009C43C9">
        <w:rPr>
          <w:b/>
          <w:bCs/>
        </w:rPr>
        <w:t xml:space="preserve">ADT = 5,820 </w:t>
      </w:r>
      <w:proofErr w:type="spellStart"/>
      <w:r w:rsidRPr="009C43C9">
        <w:rPr>
          <w:b/>
          <w:bCs/>
        </w:rPr>
        <w:t>vpd</w:t>
      </w:r>
      <w:proofErr w:type="spellEnd"/>
      <w:r w:rsidRPr="009C43C9">
        <w:rPr>
          <w:b/>
          <w:bCs/>
        </w:rPr>
        <w:t>. ADTT = 10%. Detour length = 2 mi.</w:t>
      </w:r>
      <w:r w:rsidRPr="009C43C9">
        <w:rPr>
          <w:rStyle w:val="FootnoteReference"/>
          <w:b/>
          <w:bCs/>
        </w:rPr>
        <w:t xml:space="preserve"> </w:t>
      </w:r>
    </w:p>
    <w:p w14:paraId="29BBA796"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 xml:space="preserve">Sellman Road connects Cherry Hill Road to Montgomery Road and Rhode Island Avenue in Beltsville, MD. Sellman Road crosses Little Paint Branch and provides connectivity to the </w:t>
      </w:r>
      <w:r w:rsidRPr="00A7681D">
        <w:rPr>
          <w:rFonts w:ascii="Times New Roman" w:eastAsia="Times New Roman" w:hAnsi="Times New Roman" w:cs="Times New Roman"/>
          <w:color w:val="000000"/>
          <w:sz w:val="24"/>
          <w:szCs w:val="24"/>
        </w:rPr>
        <w:lastRenderedPageBreak/>
        <w:t>Beltsville Community Center, Little Paint Branch Park, park trails, walking trails along Sellman Road, Beltsville Branch Library, and residential areas.</w:t>
      </w:r>
    </w:p>
    <w:p w14:paraId="1F18ED93" w14:textId="77777777" w:rsidR="0086305F" w:rsidRPr="00A7681D" w:rsidRDefault="0086305F" w:rsidP="00C938E0">
      <w:pPr>
        <w:spacing w:after="0"/>
        <w:rPr>
          <w:rFonts w:ascii="Times New Roman" w:eastAsia="Times New Roman" w:hAnsi="Times New Roman" w:cs="Times New Roman"/>
          <w:color w:val="000000"/>
          <w:sz w:val="24"/>
          <w:szCs w:val="24"/>
        </w:rPr>
      </w:pPr>
    </w:p>
    <w:p w14:paraId="1A5EF034" w14:textId="5B326A1D" w:rsidR="0086305F" w:rsidRPr="009C43C9" w:rsidRDefault="0086305F" w:rsidP="00C938E0">
      <w:pPr>
        <w:pStyle w:val="ListParagraph"/>
        <w:numPr>
          <w:ilvl w:val="0"/>
          <w:numId w:val="5"/>
        </w:numPr>
        <w:rPr>
          <w:b/>
          <w:bCs/>
        </w:rPr>
      </w:pPr>
      <w:r w:rsidRPr="009C43C9">
        <w:rPr>
          <w:b/>
          <w:bCs/>
        </w:rPr>
        <w:t>Bridge</w:t>
      </w:r>
      <w:r w:rsidR="002E2433">
        <w:rPr>
          <w:b/>
          <w:bCs/>
        </w:rPr>
        <w:t>s</w:t>
      </w:r>
      <w:r w:rsidRPr="009C43C9">
        <w:rPr>
          <w:b/>
          <w:bCs/>
        </w:rPr>
        <w:t xml:space="preserve"> No. P-0198031 &amp; P-0198041</w:t>
      </w:r>
      <w:r w:rsidR="002E2433">
        <w:rPr>
          <w:b/>
          <w:bCs/>
        </w:rPr>
        <w:t>,</w:t>
      </w:r>
      <w:r w:rsidRPr="009C43C9">
        <w:rPr>
          <w:b/>
          <w:bCs/>
        </w:rPr>
        <w:t xml:space="preserve"> Cherry Lane over CSX RR</w:t>
      </w:r>
      <w:r w:rsidRPr="009C43C9">
        <w:t xml:space="preserve">. </w:t>
      </w:r>
      <w:r w:rsidRPr="009C43C9">
        <w:rPr>
          <w:b/>
          <w:bCs/>
        </w:rPr>
        <w:t xml:space="preserve">ADT = 10,861 Eastbound &amp; 10,860 </w:t>
      </w:r>
      <w:proofErr w:type="spellStart"/>
      <w:r w:rsidRPr="009C43C9">
        <w:rPr>
          <w:b/>
          <w:bCs/>
        </w:rPr>
        <w:t>vpd</w:t>
      </w:r>
      <w:proofErr w:type="spellEnd"/>
      <w:r w:rsidRPr="009C43C9">
        <w:rPr>
          <w:b/>
          <w:bCs/>
        </w:rPr>
        <w:t xml:space="preserve"> Westbound. ADTT = 10%. Detour length = 6 mi.</w:t>
      </w:r>
      <w:r w:rsidRPr="009C43C9">
        <w:rPr>
          <w:rStyle w:val="FootnoteReference"/>
          <w:b/>
          <w:bCs/>
        </w:rPr>
        <w:t xml:space="preserve"> </w:t>
      </w:r>
    </w:p>
    <w:p w14:paraId="4731BF86"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 xml:space="preserve">Cherry Lane </w:t>
      </w:r>
      <w:r>
        <w:rPr>
          <w:rFonts w:ascii="Times New Roman" w:eastAsia="Times New Roman" w:hAnsi="Times New Roman" w:cs="Times New Roman"/>
          <w:color w:val="000000"/>
          <w:sz w:val="24"/>
          <w:szCs w:val="24"/>
        </w:rPr>
        <w:t>c</w:t>
      </w:r>
      <w:r w:rsidRPr="00A7681D">
        <w:rPr>
          <w:rFonts w:ascii="Times New Roman" w:eastAsia="Times New Roman" w:hAnsi="Times New Roman" w:cs="Times New Roman"/>
          <w:color w:val="000000"/>
          <w:sz w:val="24"/>
          <w:szCs w:val="24"/>
        </w:rPr>
        <w:t xml:space="preserve">onnects collector Route 1 Baltimore Avenue with Route 197 Laurel/Bowie Road and provides connectivity to residential areas, Cherry Lane Business Park, Self-Storage Facilities, Bear Brach Public Storage, Autumn Lake Healthcare at </w:t>
      </w:r>
      <w:r>
        <w:rPr>
          <w:rFonts w:ascii="Times New Roman" w:eastAsia="Times New Roman" w:hAnsi="Times New Roman" w:cs="Times New Roman"/>
          <w:color w:val="000000"/>
          <w:sz w:val="24"/>
          <w:szCs w:val="24"/>
        </w:rPr>
        <w:t>C</w:t>
      </w:r>
      <w:r w:rsidRPr="00A7681D">
        <w:rPr>
          <w:rFonts w:ascii="Times New Roman" w:eastAsia="Times New Roman" w:hAnsi="Times New Roman" w:cs="Times New Roman"/>
          <w:color w:val="000000"/>
          <w:sz w:val="24"/>
          <w:szCs w:val="24"/>
        </w:rPr>
        <w:t>herry Lane, and many private businesses.</w:t>
      </w:r>
    </w:p>
    <w:p w14:paraId="5A8D6034" w14:textId="77777777" w:rsidR="0086305F" w:rsidRPr="00A7681D" w:rsidRDefault="0086305F" w:rsidP="00C938E0">
      <w:pPr>
        <w:spacing w:after="0"/>
        <w:rPr>
          <w:rFonts w:ascii="Times New Roman" w:eastAsia="Times New Roman" w:hAnsi="Times New Roman" w:cs="Times New Roman"/>
          <w:color w:val="000000"/>
          <w:sz w:val="24"/>
          <w:szCs w:val="24"/>
        </w:rPr>
      </w:pPr>
    </w:p>
    <w:p w14:paraId="7CB093A3" w14:textId="77777777" w:rsidR="0086305F" w:rsidRPr="009C43C9" w:rsidRDefault="0086305F" w:rsidP="00C938E0">
      <w:pPr>
        <w:pStyle w:val="ListParagraph"/>
        <w:numPr>
          <w:ilvl w:val="0"/>
          <w:numId w:val="5"/>
        </w:numPr>
        <w:rPr>
          <w:b/>
          <w:bCs/>
        </w:rPr>
      </w:pPr>
      <w:r w:rsidRPr="009C43C9">
        <w:rPr>
          <w:b/>
          <w:bCs/>
        </w:rPr>
        <w:t xml:space="preserve">Bridge No. P-0204 Ritchie Road over Southwest Branch. ADT = 22,445 </w:t>
      </w:r>
      <w:proofErr w:type="spellStart"/>
      <w:r w:rsidRPr="009C43C9">
        <w:rPr>
          <w:b/>
          <w:bCs/>
        </w:rPr>
        <w:t>vpd</w:t>
      </w:r>
      <w:proofErr w:type="spellEnd"/>
      <w:r w:rsidRPr="009C43C9">
        <w:rPr>
          <w:b/>
          <w:bCs/>
        </w:rPr>
        <w:t>. ADTT = 10%. Detour length = 3 mi.</w:t>
      </w:r>
      <w:r w:rsidRPr="009C43C9">
        <w:rPr>
          <w:rStyle w:val="FootnoteReference"/>
          <w:b/>
          <w:bCs/>
        </w:rPr>
        <w:t xml:space="preserve"> </w:t>
      </w:r>
    </w:p>
    <w:p w14:paraId="1D1CD1DF"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Ritchie Road connects Route 214 Central Avenue on the north to Ritchie Marlboro Road on the south. Ritchie Road provides connectivity to Sacred Ground Praise and Worship Center, Amazon Hub Counter, Public Storage, Prince George's County Mat</w:t>
      </w:r>
      <w:r>
        <w:rPr>
          <w:rFonts w:ascii="Times New Roman" w:eastAsia="Times New Roman" w:hAnsi="Times New Roman" w:cs="Times New Roman"/>
          <w:color w:val="000000"/>
          <w:sz w:val="24"/>
          <w:szCs w:val="24"/>
        </w:rPr>
        <w:t>er</w:t>
      </w:r>
      <w:r w:rsidRPr="00A7681D">
        <w:rPr>
          <w:rFonts w:ascii="Times New Roman" w:eastAsia="Times New Roman" w:hAnsi="Times New Roman" w:cs="Times New Roman"/>
          <w:color w:val="000000"/>
          <w:sz w:val="24"/>
          <w:szCs w:val="24"/>
        </w:rPr>
        <w:t>ials Recycling,</w:t>
      </w:r>
      <w:r>
        <w:rPr>
          <w:rFonts w:ascii="Times New Roman" w:eastAsia="Times New Roman" w:hAnsi="Times New Roman" w:cs="Times New Roman"/>
          <w:color w:val="000000"/>
          <w:sz w:val="24"/>
          <w:szCs w:val="24"/>
        </w:rPr>
        <w:t xml:space="preserve"> </w:t>
      </w:r>
      <w:r w:rsidRPr="00A7681D">
        <w:rPr>
          <w:rFonts w:ascii="Times New Roman" w:eastAsia="Times New Roman" w:hAnsi="Times New Roman" w:cs="Times New Roman"/>
          <w:color w:val="000000"/>
          <w:sz w:val="24"/>
          <w:szCs w:val="24"/>
        </w:rPr>
        <w:t>and numerous residential and business areas.</w:t>
      </w:r>
    </w:p>
    <w:p w14:paraId="75AC2303" w14:textId="77777777" w:rsidR="0086305F" w:rsidRPr="00A7681D" w:rsidRDefault="0086305F" w:rsidP="00C938E0">
      <w:pPr>
        <w:spacing w:after="0"/>
        <w:rPr>
          <w:rFonts w:ascii="Times New Roman" w:eastAsia="Times New Roman" w:hAnsi="Times New Roman" w:cs="Times New Roman"/>
          <w:color w:val="000000"/>
          <w:sz w:val="24"/>
          <w:szCs w:val="24"/>
        </w:rPr>
      </w:pPr>
    </w:p>
    <w:p w14:paraId="67C82379" w14:textId="381DB978" w:rsidR="0086305F" w:rsidRPr="009C43C9" w:rsidRDefault="0086305F" w:rsidP="00C938E0">
      <w:pPr>
        <w:pStyle w:val="ListParagraph"/>
        <w:numPr>
          <w:ilvl w:val="0"/>
          <w:numId w:val="5"/>
        </w:numPr>
        <w:rPr>
          <w:b/>
          <w:bCs/>
        </w:rPr>
      </w:pPr>
      <w:r w:rsidRPr="009C43C9">
        <w:rPr>
          <w:b/>
          <w:bCs/>
        </w:rPr>
        <w:t>Bridge No. P-0205</w:t>
      </w:r>
      <w:r w:rsidR="002E2433">
        <w:rPr>
          <w:b/>
          <w:bCs/>
        </w:rPr>
        <w:t>,</w:t>
      </w:r>
      <w:r w:rsidRPr="009C43C9">
        <w:rPr>
          <w:b/>
          <w:bCs/>
        </w:rPr>
        <w:t xml:space="preserve"> Walker Mill Road</w:t>
      </w:r>
      <w:r w:rsidRPr="009C43C9">
        <w:t xml:space="preserve"> </w:t>
      </w:r>
      <w:r w:rsidRPr="009C43C9">
        <w:rPr>
          <w:b/>
          <w:bCs/>
        </w:rPr>
        <w:t>over</w:t>
      </w:r>
      <w:r w:rsidRPr="009C43C9">
        <w:t xml:space="preserve"> </w:t>
      </w:r>
      <w:r w:rsidRPr="009C43C9">
        <w:rPr>
          <w:b/>
          <w:bCs/>
        </w:rPr>
        <w:t xml:space="preserve">Southwest Branch. ADT = 39,421 </w:t>
      </w:r>
      <w:proofErr w:type="spellStart"/>
      <w:r w:rsidRPr="009C43C9">
        <w:rPr>
          <w:b/>
          <w:bCs/>
        </w:rPr>
        <w:t>vpd</w:t>
      </w:r>
      <w:proofErr w:type="spellEnd"/>
      <w:r w:rsidRPr="009C43C9">
        <w:rPr>
          <w:b/>
          <w:bCs/>
        </w:rPr>
        <w:t>. ADTT = 5%. Detour length = 3 mi.</w:t>
      </w:r>
      <w:r w:rsidRPr="009C43C9">
        <w:rPr>
          <w:rStyle w:val="FootnoteReference"/>
          <w:b/>
          <w:bCs/>
        </w:rPr>
        <w:t xml:space="preserve"> </w:t>
      </w:r>
    </w:p>
    <w:p w14:paraId="0405BCB1"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Walker Mill Road connects Ritchie Road on the east to Route 458 on the west. Walker Mill Road provides connectivity to Walker Mill Regional Park and trails, Woodland Wonderland Playground, Walker Mill Regional Park Community Garden, and numerous residential and business areas.</w:t>
      </w:r>
    </w:p>
    <w:p w14:paraId="6B247CB5" w14:textId="77777777" w:rsidR="0086305F" w:rsidRPr="00A7681D" w:rsidRDefault="0086305F" w:rsidP="00C938E0">
      <w:pPr>
        <w:spacing w:after="0"/>
        <w:rPr>
          <w:rFonts w:ascii="Times New Roman" w:eastAsia="Times New Roman" w:hAnsi="Times New Roman" w:cs="Times New Roman"/>
          <w:color w:val="000000"/>
          <w:sz w:val="24"/>
          <w:szCs w:val="24"/>
        </w:rPr>
      </w:pPr>
    </w:p>
    <w:p w14:paraId="71D1249C" w14:textId="77777777" w:rsidR="0086305F" w:rsidRPr="009C43C9" w:rsidRDefault="0086305F" w:rsidP="00C938E0">
      <w:pPr>
        <w:pStyle w:val="ListParagraph"/>
        <w:numPr>
          <w:ilvl w:val="0"/>
          <w:numId w:val="5"/>
        </w:numPr>
        <w:rPr>
          <w:b/>
          <w:bCs/>
        </w:rPr>
      </w:pPr>
      <w:r w:rsidRPr="009C43C9">
        <w:rPr>
          <w:b/>
          <w:bCs/>
        </w:rPr>
        <w:t>Bridge No. P-0220 Riverdale Road over</w:t>
      </w:r>
      <w:r w:rsidRPr="009C43C9">
        <w:t xml:space="preserve"> </w:t>
      </w:r>
      <w:r w:rsidRPr="009C43C9">
        <w:rPr>
          <w:b/>
          <w:bCs/>
        </w:rPr>
        <w:t>Trib. To</w:t>
      </w:r>
      <w:r w:rsidRPr="009C43C9">
        <w:t xml:space="preserve"> </w:t>
      </w:r>
      <w:r w:rsidRPr="009C43C9">
        <w:rPr>
          <w:b/>
          <w:bCs/>
        </w:rPr>
        <w:t xml:space="preserve">Northeast Branch. ADT = 5,000 </w:t>
      </w:r>
      <w:proofErr w:type="spellStart"/>
      <w:r w:rsidRPr="009C43C9">
        <w:rPr>
          <w:b/>
          <w:bCs/>
        </w:rPr>
        <w:t>vpd</w:t>
      </w:r>
      <w:proofErr w:type="spellEnd"/>
      <w:r w:rsidRPr="009C43C9">
        <w:rPr>
          <w:b/>
          <w:bCs/>
        </w:rPr>
        <w:t>. ADTT = 10%. Detour length = 1 mi.</w:t>
      </w:r>
      <w:r w:rsidRPr="009C43C9">
        <w:rPr>
          <w:rStyle w:val="FootnoteReference"/>
          <w:b/>
          <w:bCs/>
        </w:rPr>
        <w:t xml:space="preserve"> </w:t>
      </w:r>
    </w:p>
    <w:p w14:paraId="7F76746C"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Riverdale Road connects Route 201 Kenilworth Avenue on the east to Taylor Road on the west and flanked by the CSX railroad on the west. Riverdale Road crosses the Northeast Branch of the Anacostia River and the Northeast Branch Trail. Riverdale Road provides connectivity to multiple residential areas, Riverdale Elementary School, Riverdale Garden, Riverdale House Museum, Riverside Community Park and Playground, Tanglewood Park, and many residential and business areas.</w:t>
      </w:r>
    </w:p>
    <w:p w14:paraId="7E5D47E5" w14:textId="77777777" w:rsidR="0086305F" w:rsidRPr="00A7681D" w:rsidRDefault="0086305F" w:rsidP="00C938E0">
      <w:pPr>
        <w:spacing w:after="0"/>
        <w:rPr>
          <w:rFonts w:ascii="Times New Roman" w:eastAsia="Times New Roman" w:hAnsi="Times New Roman" w:cs="Times New Roman"/>
          <w:color w:val="000000"/>
          <w:sz w:val="24"/>
          <w:szCs w:val="24"/>
        </w:rPr>
      </w:pPr>
    </w:p>
    <w:p w14:paraId="5B9C1559" w14:textId="67610FC0" w:rsidR="0086305F" w:rsidRPr="009C43C9" w:rsidRDefault="0086305F" w:rsidP="00C938E0">
      <w:pPr>
        <w:pStyle w:val="ListParagraph"/>
        <w:numPr>
          <w:ilvl w:val="0"/>
          <w:numId w:val="5"/>
        </w:numPr>
        <w:rPr>
          <w:b/>
          <w:bCs/>
        </w:rPr>
      </w:pPr>
      <w:r w:rsidRPr="009C43C9">
        <w:rPr>
          <w:b/>
          <w:bCs/>
        </w:rPr>
        <w:t>Bridge No. P-0273</w:t>
      </w:r>
      <w:r w:rsidR="002E2433">
        <w:rPr>
          <w:b/>
          <w:bCs/>
        </w:rPr>
        <w:t>,</w:t>
      </w:r>
      <w:r w:rsidRPr="009C43C9">
        <w:rPr>
          <w:b/>
          <w:bCs/>
        </w:rPr>
        <w:t xml:space="preserve"> Carter Ave.</w:t>
      </w:r>
      <w:r w:rsidRPr="009C43C9">
        <w:t xml:space="preserve"> </w:t>
      </w:r>
      <w:r w:rsidRPr="009C43C9">
        <w:rPr>
          <w:b/>
          <w:bCs/>
        </w:rPr>
        <w:t>over Amtrak Railroad.</w:t>
      </w:r>
      <w:r w:rsidRPr="009C43C9">
        <w:t xml:space="preserve"> </w:t>
      </w:r>
      <w:r w:rsidRPr="009C43C9">
        <w:rPr>
          <w:b/>
          <w:bCs/>
        </w:rPr>
        <w:t xml:space="preserve">ADT = 15,218 </w:t>
      </w:r>
      <w:proofErr w:type="spellStart"/>
      <w:r w:rsidRPr="009C43C9">
        <w:rPr>
          <w:b/>
          <w:bCs/>
        </w:rPr>
        <w:t>vpd</w:t>
      </w:r>
      <w:proofErr w:type="spellEnd"/>
      <w:r w:rsidRPr="009C43C9">
        <w:rPr>
          <w:b/>
          <w:bCs/>
        </w:rPr>
        <w:t>. ADTT = 10%. Detour length = 2 mi.</w:t>
      </w:r>
    </w:p>
    <w:p w14:paraId="0DEBEC99" w14:textId="77777777" w:rsidR="0086305F" w:rsidRPr="00A7681D" w:rsidRDefault="0086305F" w:rsidP="00C938E0">
      <w:pPr>
        <w:spacing w:after="0"/>
        <w:rPr>
          <w:rFonts w:ascii="Times New Roman" w:eastAsia="Times New Roman" w:hAnsi="Times New Roman" w:cs="Times New Roman"/>
          <w:color w:val="000000"/>
          <w:sz w:val="24"/>
          <w:szCs w:val="24"/>
        </w:rPr>
      </w:pPr>
    </w:p>
    <w:p w14:paraId="2EE06753"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 xml:space="preserve">Carter Avenue connects Route 450 Annapolis Road on the east to Route 564 Lanham Severn Road on the west. Carter Avenue crosses the Amtrak railroad which divides the area from north to south. Connectivity is provided to numerous private businesses, </w:t>
      </w:r>
      <w:r>
        <w:rPr>
          <w:rFonts w:ascii="Times New Roman" w:eastAsia="Times New Roman" w:hAnsi="Times New Roman" w:cs="Times New Roman"/>
          <w:color w:val="000000"/>
          <w:sz w:val="24"/>
          <w:szCs w:val="24"/>
        </w:rPr>
        <w:t>p</w:t>
      </w:r>
      <w:r w:rsidRPr="00A7681D">
        <w:rPr>
          <w:rFonts w:ascii="Times New Roman" w:eastAsia="Times New Roman" w:hAnsi="Times New Roman" w:cs="Times New Roman"/>
          <w:color w:val="000000"/>
          <w:sz w:val="24"/>
          <w:szCs w:val="24"/>
        </w:rPr>
        <w:t xml:space="preserve">harmacy, MARC </w:t>
      </w:r>
      <w:r>
        <w:rPr>
          <w:rFonts w:ascii="Times New Roman" w:eastAsia="Times New Roman" w:hAnsi="Times New Roman" w:cs="Times New Roman"/>
          <w:color w:val="000000"/>
          <w:sz w:val="24"/>
          <w:szCs w:val="24"/>
        </w:rPr>
        <w:t xml:space="preserve">Metro </w:t>
      </w:r>
      <w:r w:rsidRPr="00A7681D">
        <w:rPr>
          <w:rFonts w:ascii="Times New Roman" w:eastAsia="Times New Roman" w:hAnsi="Times New Roman" w:cs="Times New Roman"/>
          <w:color w:val="000000"/>
          <w:sz w:val="24"/>
          <w:szCs w:val="24"/>
        </w:rPr>
        <w:t>Seabrook Station and Park and Ride, Seabrook Elementary School, Seabrook Public Bus Services and bicycle access along Route 564, and residential areas.</w:t>
      </w:r>
    </w:p>
    <w:p w14:paraId="71E8A867" w14:textId="77777777" w:rsidR="0086305F" w:rsidRPr="00A7681D" w:rsidRDefault="0086305F" w:rsidP="00C938E0">
      <w:pPr>
        <w:spacing w:after="0"/>
        <w:rPr>
          <w:rFonts w:ascii="Times New Roman" w:eastAsia="Times New Roman" w:hAnsi="Times New Roman" w:cs="Times New Roman"/>
          <w:color w:val="000000"/>
          <w:sz w:val="24"/>
          <w:szCs w:val="24"/>
        </w:rPr>
      </w:pPr>
    </w:p>
    <w:p w14:paraId="05915BAD" w14:textId="11A62CD1" w:rsidR="0086305F" w:rsidRPr="009C43C9" w:rsidRDefault="0086305F" w:rsidP="00C938E0">
      <w:pPr>
        <w:pStyle w:val="ListParagraph"/>
        <w:numPr>
          <w:ilvl w:val="0"/>
          <w:numId w:val="5"/>
        </w:numPr>
        <w:rPr>
          <w:b/>
          <w:bCs/>
        </w:rPr>
      </w:pPr>
      <w:r w:rsidRPr="009C43C9">
        <w:rPr>
          <w:b/>
          <w:bCs/>
        </w:rPr>
        <w:t>Bridge No. P-0283</w:t>
      </w:r>
      <w:r w:rsidR="002E2433">
        <w:rPr>
          <w:b/>
          <w:bCs/>
        </w:rPr>
        <w:t>,</w:t>
      </w:r>
      <w:r w:rsidRPr="009C43C9">
        <w:rPr>
          <w:b/>
          <w:bCs/>
        </w:rPr>
        <w:t xml:space="preserve"> Lottsford Road</w:t>
      </w:r>
      <w:r w:rsidRPr="009C43C9">
        <w:t xml:space="preserve"> </w:t>
      </w:r>
      <w:r w:rsidRPr="009C43C9">
        <w:rPr>
          <w:b/>
          <w:bCs/>
        </w:rPr>
        <w:t>over Western Branch.</w:t>
      </w:r>
      <w:r w:rsidRPr="009C43C9">
        <w:t xml:space="preserve"> </w:t>
      </w:r>
      <w:r w:rsidRPr="009C43C9">
        <w:rPr>
          <w:b/>
          <w:bCs/>
        </w:rPr>
        <w:t xml:space="preserve">ADT = 18,846 </w:t>
      </w:r>
      <w:proofErr w:type="spellStart"/>
      <w:r w:rsidRPr="009C43C9">
        <w:rPr>
          <w:b/>
          <w:bCs/>
        </w:rPr>
        <w:t>vpd</w:t>
      </w:r>
      <w:proofErr w:type="spellEnd"/>
      <w:r w:rsidRPr="009C43C9">
        <w:rPr>
          <w:b/>
          <w:bCs/>
        </w:rPr>
        <w:t>. ADTT = 10%. Detour length = 2 mi.</w:t>
      </w:r>
      <w:r w:rsidRPr="009C43C9">
        <w:rPr>
          <w:rStyle w:val="FootnoteReference"/>
          <w:b/>
          <w:bCs/>
        </w:rPr>
        <w:t xml:space="preserve"> </w:t>
      </w:r>
    </w:p>
    <w:p w14:paraId="3476B0D3"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lastRenderedPageBreak/>
        <w:t xml:space="preserve">Lottsford Road connects Route 193 - Enterprise Road on the east to Route 202 – Landover Road on the west. Lottsford Road provides connectivity to grocery stores, Enterprise </w:t>
      </w:r>
      <w:r>
        <w:rPr>
          <w:rFonts w:ascii="Times New Roman" w:eastAsia="Times New Roman" w:hAnsi="Times New Roman" w:cs="Times New Roman"/>
          <w:color w:val="000000"/>
          <w:sz w:val="24"/>
          <w:szCs w:val="24"/>
        </w:rPr>
        <w:t>P</w:t>
      </w:r>
      <w:r w:rsidRPr="00A7681D">
        <w:rPr>
          <w:rFonts w:ascii="Times New Roman" w:eastAsia="Times New Roman" w:hAnsi="Times New Roman" w:cs="Times New Roman"/>
          <w:color w:val="000000"/>
          <w:sz w:val="24"/>
          <w:szCs w:val="24"/>
        </w:rPr>
        <w:t>ark, Enterprise Golf Course, University of Maryland Capital Region Medical Center, and numerous residential and business areas.</w:t>
      </w:r>
    </w:p>
    <w:p w14:paraId="486A523D" w14:textId="77777777" w:rsidR="0086305F" w:rsidRPr="00A7681D" w:rsidRDefault="0086305F" w:rsidP="00C938E0">
      <w:pPr>
        <w:spacing w:after="0"/>
        <w:rPr>
          <w:rFonts w:ascii="Times New Roman" w:eastAsia="Times New Roman" w:hAnsi="Times New Roman" w:cs="Times New Roman"/>
          <w:color w:val="000000"/>
          <w:sz w:val="24"/>
          <w:szCs w:val="24"/>
        </w:rPr>
      </w:pPr>
    </w:p>
    <w:p w14:paraId="31E1C1DB" w14:textId="0F74A21D" w:rsidR="0086305F" w:rsidRPr="009C43C9" w:rsidRDefault="0086305F" w:rsidP="00C938E0">
      <w:pPr>
        <w:pStyle w:val="ListParagraph"/>
        <w:numPr>
          <w:ilvl w:val="0"/>
          <w:numId w:val="5"/>
        </w:numPr>
        <w:rPr>
          <w:b/>
          <w:bCs/>
        </w:rPr>
      </w:pPr>
      <w:r w:rsidRPr="009C43C9">
        <w:rPr>
          <w:b/>
          <w:bCs/>
        </w:rPr>
        <w:t>Bridge No. P-0294</w:t>
      </w:r>
      <w:r w:rsidR="002E2433">
        <w:rPr>
          <w:b/>
          <w:bCs/>
        </w:rPr>
        <w:t>,</w:t>
      </w:r>
      <w:r w:rsidRPr="009C43C9">
        <w:rPr>
          <w:b/>
          <w:bCs/>
        </w:rPr>
        <w:t xml:space="preserve"> Decatur Street over Northeast Branch. ADT = 8,680 </w:t>
      </w:r>
      <w:proofErr w:type="spellStart"/>
      <w:r w:rsidRPr="009C43C9">
        <w:rPr>
          <w:b/>
          <w:bCs/>
        </w:rPr>
        <w:t>vpd</w:t>
      </w:r>
      <w:proofErr w:type="spellEnd"/>
      <w:r w:rsidRPr="009C43C9">
        <w:rPr>
          <w:b/>
          <w:bCs/>
        </w:rPr>
        <w:t>. ADTT = 25%. Detour length = 1 mi</w:t>
      </w:r>
      <w:r w:rsidR="005F2309">
        <w:rPr>
          <w:b/>
          <w:bCs/>
        </w:rPr>
        <w:t>le.  This bridge is c</w:t>
      </w:r>
      <w:r w:rsidRPr="009C43C9">
        <w:rPr>
          <w:b/>
          <w:bCs/>
        </w:rPr>
        <w:t>urrently posted for 48,000 lbs</w:t>
      </w:r>
      <w:r w:rsidR="00AF2F72">
        <w:rPr>
          <w:b/>
          <w:bCs/>
        </w:rPr>
        <w:t>.</w:t>
      </w:r>
      <w:r w:rsidRPr="009C43C9">
        <w:rPr>
          <w:b/>
          <w:bCs/>
        </w:rPr>
        <w:t>/ 54,000 lbs</w:t>
      </w:r>
      <w:r w:rsidR="00AF2F72">
        <w:rPr>
          <w:b/>
          <w:bCs/>
        </w:rPr>
        <w:t>.</w:t>
      </w:r>
      <w:r w:rsidRPr="009C43C9">
        <w:rPr>
          <w:b/>
          <w:bCs/>
        </w:rPr>
        <w:t xml:space="preserve"> single/combination.</w:t>
      </w:r>
      <w:r w:rsidRPr="009C43C9">
        <w:rPr>
          <w:rStyle w:val="FootnoteReference"/>
          <w:b/>
          <w:bCs/>
        </w:rPr>
        <w:t xml:space="preserve"> </w:t>
      </w:r>
    </w:p>
    <w:p w14:paraId="3CD6C447"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Decatur Street connects Route 201 Kenilworth Avenue on the east to US Route 1 Baltimore Avenue on the west. Decatur road is flanked by the CSX railroad on the west. Decatur Road </w:t>
      </w:r>
    </w:p>
    <w:p w14:paraId="1634A9D8"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crosses the Northeast Branch of the Anacostia River and the Northeast Branch Trail. Decatur Road provides connectivity to multiple residential areas, Riverdale Elementary School, Riverdale Garden, Riverdale House Museum, Riverside Community Park and Playground, Tanglewood Park, and many residential and business areas.</w:t>
      </w:r>
    </w:p>
    <w:p w14:paraId="119B9A71" w14:textId="77777777" w:rsidR="0086305F" w:rsidRPr="00A7681D" w:rsidRDefault="0086305F" w:rsidP="00C938E0">
      <w:pPr>
        <w:spacing w:after="0"/>
        <w:rPr>
          <w:rFonts w:ascii="Times New Roman" w:eastAsia="Times New Roman" w:hAnsi="Times New Roman" w:cs="Times New Roman"/>
          <w:color w:val="000000"/>
          <w:sz w:val="24"/>
          <w:szCs w:val="24"/>
        </w:rPr>
      </w:pPr>
    </w:p>
    <w:p w14:paraId="1980AEC1" w14:textId="62E0662A" w:rsidR="0086305F" w:rsidRPr="009C43C9" w:rsidRDefault="0086305F" w:rsidP="00C938E0">
      <w:pPr>
        <w:pStyle w:val="ListParagraph"/>
        <w:numPr>
          <w:ilvl w:val="0"/>
          <w:numId w:val="5"/>
        </w:numPr>
        <w:rPr>
          <w:b/>
          <w:bCs/>
        </w:rPr>
      </w:pPr>
      <w:r w:rsidRPr="009C43C9">
        <w:rPr>
          <w:b/>
          <w:bCs/>
        </w:rPr>
        <w:t>Bridge No. P-0396</w:t>
      </w:r>
      <w:r w:rsidR="002E2433">
        <w:rPr>
          <w:b/>
          <w:bCs/>
        </w:rPr>
        <w:t>,</w:t>
      </w:r>
      <w:r w:rsidRPr="009C43C9">
        <w:rPr>
          <w:b/>
          <w:bCs/>
        </w:rPr>
        <w:t xml:space="preserve"> Tucker Road over Henson Creek. ADT = 6,842 </w:t>
      </w:r>
      <w:proofErr w:type="spellStart"/>
      <w:r w:rsidRPr="009C43C9">
        <w:rPr>
          <w:b/>
          <w:bCs/>
        </w:rPr>
        <w:t>vpd</w:t>
      </w:r>
      <w:proofErr w:type="spellEnd"/>
      <w:r w:rsidRPr="009C43C9">
        <w:rPr>
          <w:b/>
          <w:bCs/>
        </w:rPr>
        <w:t>. ADTT = 5%. Detour length = 2 mi.</w:t>
      </w:r>
      <w:r w:rsidRPr="009C43C9">
        <w:rPr>
          <w:rStyle w:val="FootnoteReference"/>
          <w:b/>
          <w:bCs/>
        </w:rPr>
        <w:t xml:space="preserve"> </w:t>
      </w:r>
    </w:p>
    <w:p w14:paraId="78BCE373" w14:textId="77777777" w:rsidR="0086305F" w:rsidRPr="00A7681D" w:rsidRDefault="0086305F" w:rsidP="006611A6">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Tucker Road connects Livingston Road on the north to Palmer Road on the south; connectivity is provided to Henson Valley Christian Church, Tucker Road Community Center, Henson Creek Trail, Tucker Road Athletic Complex, and Ice Rink, Henson Creek Golf Course, Knights of Columbus, Oxon Hill Recreation Club, and numerous residential and business areas.</w:t>
      </w:r>
    </w:p>
    <w:p w14:paraId="016E9B9B" w14:textId="77777777" w:rsidR="0086305F" w:rsidRPr="00A7681D" w:rsidRDefault="0086305F" w:rsidP="00C938E0">
      <w:pPr>
        <w:spacing w:after="0"/>
        <w:rPr>
          <w:rFonts w:ascii="Times New Roman" w:eastAsia="Times New Roman" w:hAnsi="Times New Roman" w:cs="Times New Roman"/>
          <w:color w:val="000000"/>
          <w:sz w:val="24"/>
          <w:szCs w:val="24"/>
        </w:rPr>
      </w:pPr>
    </w:p>
    <w:p w14:paraId="0B544149" w14:textId="55BC3784" w:rsidR="0086305F" w:rsidRPr="009C43C9" w:rsidRDefault="0086305F" w:rsidP="00C938E0">
      <w:pPr>
        <w:pStyle w:val="ListParagraph"/>
        <w:numPr>
          <w:ilvl w:val="0"/>
          <w:numId w:val="5"/>
        </w:numPr>
        <w:rPr>
          <w:b/>
          <w:bCs/>
        </w:rPr>
      </w:pPr>
      <w:r w:rsidRPr="009C43C9">
        <w:rPr>
          <w:b/>
          <w:bCs/>
        </w:rPr>
        <w:t>Bridge No. P-0484</w:t>
      </w:r>
      <w:r w:rsidR="002E2433">
        <w:rPr>
          <w:b/>
          <w:bCs/>
        </w:rPr>
        <w:t>,</w:t>
      </w:r>
      <w:r w:rsidRPr="009C43C9">
        <w:rPr>
          <w:b/>
          <w:bCs/>
        </w:rPr>
        <w:t xml:space="preserve"> McKendree Road over Timothy Branch. ADT = 4,806 </w:t>
      </w:r>
      <w:proofErr w:type="spellStart"/>
      <w:r w:rsidRPr="009C43C9">
        <w:rPr>
          <w:b/>
          <w:bCs/>
        </w:rPr>
        <w:t>vpd</w:t>
      </w:r>
      <w:proofErr w:type="spellEnd"/>
      <w:r w:rsidRPr="009C43C9">
        <w:rPr>
          <w:b/>
          <w:bCs/>
        </w:rPr>
        <w:t>. ADTT = 10%. Detour length = 4 mi.</w:t>
      </w:r>
      <w:r w:rsidRPr="009C43C9">
        <w:rPr>
          <w:rStyle w:val="FootnoteReference"/>
          <w:b/>
          <w:bCs/>
        </w:rPr>
        <w:t xml:space="preserve"> </w:t>
      </w:r>
    </w:p>
    <w:p w14:paraId="3A5934EF" w14:textId="77777777" w:rsidR="0086305F" w:rsidRPr="00A7681D" w:rsidRDefault="0086305F" w:rsidP="00956BD1">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McKendree Road connects US Route 301 on the east to Route 373 on the west. McKendree Road provides connectivity to Aggregate Industries (sand and gravel supplier) and many other private business and residents.</w:t>
      </w:r>
    </w:p>
    <w:p w14:paraId="0B5088A3" w14:textId="77777777" w:rsidR="0086305F" w:rsidRPr="00A7681D" w:rsidRDefault="0086305F" w:rsidP="00C938E0">
      <w:pPr>
        <w:spacing w:after="0"/>
        <w:rPr>
          <w:rFonts w:ascii="Times New Roman" w:eastAsia="Times New Roman" w:hAnsi="Times New Roman" w:cs="Times New Roman"/>
          <w:color w:val="000000"/>
          <w:sz w:val="24"/>
          <w:szCs w:val="24"/>
        </w:rPr>
      </w:pPr>
    </w:p>
    <w:p w14:paraId="2B967BE1" w14:textId="30AAB020" w:rsidR="0086305F" w:rsidRPr="009C43C9" w:rsidRDefault="0086305F" w:rsidP="00C938E0">
      <w:pPr>
        <w:pStyle w:val="ListParagraph"/>
        <w:numPr>
          <w:ilvl w:val="0"/>
          <w:numId w:val="5"/>
        </w:numPr>
        <w:rPr>
          <w:b/>
          <w:bCs/>
        </w:rPr>
      </w:pPr>
      <w:r w:rsidRPr="009C43C9">
        <w:rPr>
          <w:b/>
          <w:bCs/>
        </w:rPr>
        <w:t>Bridge No. P-0490</w:t>
      </w:r>
      <w:r w:rsidR="002E2433">
        <w:rPr>
          <w:b/>
          <w:bCs/>
        </w:rPr>
        <w:t>,</w:t>
      </w:r>
      <w:r w:rsidRPr="009C43C9">
        <w:rPr>
          <w:b/>
          <w:bCs/>
        </w:rPr>
        <w:t xml:space="preserve"> Gallahan Road</w:t>
      </w:r>
      <w:r w:rsidRPr="009C43C9">
        <w:t xml:space="preserve"> </w:t>
      </w:r>
      <w:r w:rsidRPr="009C43C9">
        <w:rPr>
          <w:b/>
          <w:bCs/>
        </w:rPr>
        <w:t xml:space="preserve">over Tinkers Creek. ADT = 3,793 </w:t>
      </w:r>
      <w:proofErr w:type="spellStart"/>
      <w:r w:rsidRPr="009C43C9">
        <w:rPr>
          <w:b/>
          <w:bCs/>
        </w:rPr>
        <w:t>vpd</w:t>
      </w:r>
      <w:proofErr w:type="spellEnd"/>
      <w:r w:rsidRPr="009C43C9">
        <w:rPr>
          <w:b/>
          <w:bCs/>
        </w:rPr>
        <w:t>. ADTT = 10%. Detour length = 4 mi.</w:t>
      </w:r>
      <w:r w:rsidRPr="009C43C9">
        <w:rPr>
          <w:rStyle w:val="FootnoteReference"/>
          <w:b/>
          <w:bCs/>
        </w:rPr>
        <w:t xml:space="preserve"> </w:t>
      </w:r>
    </w:p>
    <w:p w14:paraId="471B3616" w14:textId="77777777" w:rsidR="0086305F" w:rsidRPr="00A7681D" w:rsidRDefault="0086305F" w:rsidP="00956BD1">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Gallahan Road connects Piscataway Road on the east to Old Ford Road on the west. Gallahan Road is a bicycle-friendly roadway and provides connectivity to numerous residential areas continuing the bicycle loop onto Route 223 Piscataway Road and Old Ford Road.</w:t>
      </w:r>
    </w:p>
    <w:p w14:paraId="79F6D18A" w14:textId="77777777" w:rsidR="0086305F" w:rsidRPr="00A7681D" w:rsidRDefault="0086305F" w:rsidP="00C938E0">
      <w:pPr>
        <w:spacing w:after="0"/>
        <w:rPr>
          <w:rFonts w:ascii="Times New Roman" w:eastAsia="Times New Roman" w:hAnsi="Times New Roman" w:cs="Times New Roman"/>
          <w:color w:val="000000"/>
          <w:sz w:val="24"/>
          <w:szCs w:val="24"/>
        </w:rPr>
      </w:pPr>
    </w:p>
    <w:p w14:paraId="6069422D" w14:textId="1F33880E" w:rsidR="0086305F" w:rsidRPr="00956BD1" w:rsidRDefault="0086305F" w:rsidP="00C938E0">
      <w:pPr>
        <w:pStyle w:val="ListParagraph"/>
        <w:numPr>
          <w:ilvl w:val="0"/>
          <w:numId w:val="5"/>
        </w:numPr>
      </w:pPr>
      <w:r w:rsidRPr="00956BD1">
        <w:rPr>
          <w:b/>
          <w:bCs/>
        </w:rPr>
        <w:t>Bridge No. P-0579</w:t>
      </w:r>
      <w:r w:rsidR="002E2433">
        <w:rPr>
          <w:b/>
          <w:bCs/>
        </w:rPr>
        <w:t>,</w:t>
      </w:r>
      <w:r w:rsidRPr="00956BD1">
        <w:rPr>
          <w:b/>
          <w:bCs/>
        </w:rPr>
        <w:t xml:space="preserve"> Derrick Place</w:t>
      </w:r>
      <w:r w:rsidRPr="009C43C9">
        <w:t xml:space="preserve"> </w:t>
      </w:r>
      <w:r w:rsidRPr="00956BD1">
        <w:rPr>
          <w:b/>
          <w:bCs/>
        </w:rPr>
        <w:t>over Butler Branch.</w:t>
      </w:r>
      <w:r w:rsidRPr="009C43C9">
        <w:t xml:space="preserve"> </w:t>
      </w:r>
      <w:r w:rsidRPr="00956BD1">
        <w:rPr>
          <w:b/>
          <w:bCs/>
        </w:rPr>
        <w:t xml:space="preserve">ADT = 270 </w:t>
      </w:r>
      <w:proofErr w:type="spellStart"/>
      <w:r w:rsidRPr="00956BD1">
        <w:rPr>
          <w:b/>
          <w:bCs/>
        </w:rPr>
        <w:t>vpd</w:t>
      </w:r>
      <w:proofErr w:type="spellEnd"/>
      <w:r w:rsidRPr="00956BD1">
        <w:rPr>
          <w:b/>
          <w:bCs/>
        </w:rPr>
        <w:t>. ADTT = 2%. Detour length = 1 mi.</w:t>
      </w:r>
    </w:p>
    <w:p w14:paraId="411CABBD" w14:textId="77777777" w:rsidR="0086305F" w:rsidRPr="00A7681D" w:rsidRDefault="0086305F" w:rsidP="00956BD1">
      <w:pPr>
        <w:spacing w:after="0"/>
        <w:ind w:left="360"/>
        <w:rPr>
          <w:rFonts w:ascii="Times New Roman" w:eastAsia="Times New Roman" w:hAnsi="Times New Roman" w:cs="Times New Roman"/>
          <w:color w:val="000000"/>
          <w:sz w:val="24"/>
          <w:szCs w:val="24"/>
        </w:rPr>
      </w:pPr>
      <w:r w:rsidRPr="00A7681D">
        <w:rPr>
          <w:rFonts w:ascii="Times New Roman" w:eastAsia="Times New Roman" w:hAnsi="Times New Roman" w:cs="Times New Roman"/>
          <w:color w:val="000000"/>
          <w:sz w:val="24"/>
          <w:szCs w:val="24"/>
        </w:rPr>
        <w:t>Derrick Place connects Hellen Lee Drive on the north to Armor Drive on the south. Derrick Place provides a second point of access to a closed loop residential neighborhood located approximately 0.5 mile west of Brandywine Road.</w:t>
      </w:r>
    </w:p>
    <w:p w14:paraId="03F54103" w14:textId="77777777" w:rsidR="0086305F" w:rsidRPr="00A7681D" w:rsidRDefault="0086305F" w:rsidP="00C938E0">
      <w:pPr>
        <w:spacing w:after="0"/>
        <w:rPr>
          <w:rFonts w:ascii="Times New Roman" w:eastAsia="Times New Roman" w:hAnsi="Times New Roman" w:cs="Times New Roman"/>
          <w:color w:val="000000"/>
          <w:sz w:val="24"/>
          <w:szCs w:val="24"/>
        </w:rPr>
      </w:pPr>
    </w:p>
    <w:p w14:paraId="72CBD146" w14:textId="16F73F0E" w:rsidR="0086305F" w:rsidRPr="009C43C9" w:rsidRDefault="0086305F" w:rsidP="00C938E0">
      <w:pPr>
        <w:pStyle w:val="ListParagraph"/>
        <w:numPr>
          <w:ilvl w:val="0"/>
          <w:numId w:val="5"/>
        </w:numPr>
        <w:rPr>
          <w:b/>
          <w:bCs/>
        </w:rPr>
      </w:pPr>
      <w:r w:rsidRPr="009C43C9">
        <w:rPr>
          <w:b/>
          <w:bCs/>
        </w:rPr>
        <w:t>Bridge No. P-0596</w:t>
      </w:r>
      <w:r w:rsidR="002E2433">
        <w:rPr>
          <w:b/>
          <w:bCs/>
        </w:rPr>
        <w:t>,</w:t>
      </w:r>
      <w:r w:rsidRPr="009C43C9">
        <w:rPr>
          <w:b/>
          <w:bCs/>
        </w:rPr>
        <w:t xml:space="preserve"> Leeland Road</w:t>
      </w:r>
      <w:r w:rsidRPr="009C43C9">
        <w:t xml:space="preserve"> over Collington Branch. </w:t>
      </w:r>
      <w:r w:rsidRPr="009C43C9">
        <w:rPr>
          <w:b/>
          <w:bCs/>
        </w:rPr>
        <w:t xml:space="preserve">ADT = 3,568 </w:t>
      </w:r>
      <w:proofErr w:type="spellStart"/>
      <w:r w:rsidRPr="009C43C9">
        <w:rPr>
          <w:b/>
          <w:bCs/>
        </w:rPr>
        <w:t>vpd</w:t>
      </w:r>
      <w:proofErr w:type="spellEnd"/>
      <w:r w:rsidRPr="009C43C9">
        <w:rPr>
          <w:b/>
          <w:bCs/>
        </w:rPr>
        <w:t>. ADTT = 10%. Detour length = 3 mi.</w:t>
      </w:r>
    </w:p>
    <w:p w14:paraId="10286BAF" w14:textId="77777777" w:rsidR="0086305F" w:rsidRPr="00A7681D" w:rsidRDefault="0086305F" w:rsidP="00C938E0">
      <w:pPr>
        <w:spacing w:after="0"/>
        <w:rPr>
          <w:rFonts w:ascii="Times New Roman" w:eastAsia="Times New Roman" w:hAnsi="Times New Roman" w:cs="Times New Roman"/>
          <w:color w:val="000000"/>
          <w:sz w:val="24"/>
          <w:szCs w:val="24"/>
        </w:rPr>
      </w:pPr>
    </w:p>
    <w:p w14:paraId="79B7D8C9" w14:textId="77777777" w:rsidR="0086305F" w:rsidRPr="00956BD1" w:rsidRDefault="0086305F" w:rsidP="00956BD1">
      <w:pPr>
        <w:spacing w:after="0"/>
        <w:ind w:left="360"/>
        <w:rPr>
          <w:rFonts w:ascii="Times New Roman" w:eastAsia="Times New Roman" w:hAnsi="Times New Roman" w:cs="Times New Roman"/>
          <w:color w:val="000000"/>
          <w:sz w:val="24"/>
          <w:szCs w:val="24"/>
        </w:rPr>
      </w:pPr>
      <w:r w:rsidRPr="00956BD1">
        <w:rPr>
          <w:rFonts w:ascii="Times New Roman" w:eastAsia="Times New Roman" w:hAnsi="Times New Roman" w:cs="Times New Roman"/>
          <w:color w:val="000000"/>
          <w:sz w:val="24"/>
          <w:szCs w:val="24"/>
        </w:rPr>
        <w:t>Leeland Road connects US Route 301 on the east to Oak Grove Road and Route 202 on the west. Leeland road provides connectivity to St. Barnabas Episcopal Anglican church, Imagine Foundations at Leeland Public Charter School, and numerous</w:t>
      </w:r>
    </w:p>
    <w:p w14:paraId="1D048A69" w14:textId="77777777" w:rsidR="0086305F" w:rsidRPr="00956BD1" w:rsidRDefault="0086305F" w:rsidP="00956BD1">
      <w:pPr>
        <w:spacing w:after="0"/>
        <w:ind w:left="360"/>
        <w:rPr>
          <w:rFonts w:ascii="Times New Roman" w:eastAsia="Times New Roman" w:hAnsi="Times New Roman" w:cs="Times New Roman"/>
          <w:color w:val="000000"/>
          <w:sz w:val="24"/>
          <w:szCs w:val="24"/>
        </w:rPr>
      </w:pPr>
      <w:r w:rsidRPr="00956BD1">
        <w:rPr>
          <w:rFonts w:ascii="Times New Roman" w:eastAsia="Times New Roman" w:hAnsi="Times New Roman" w:cs="Times New Roman"/>
          <w:color w:val="000000"/>
          <w:sz w:val="24"/>
          <w:szCs w:val="24"/>
        </w:rPr>
        <w:t>residential and business area.</w:t>
      </w:r>
    </w:p>
    <w:p w14:paraId="0F03E90F" w14:textId="77777777" w:rsidR="0086305F" w:rsidRDefault="0086305F" w:rsidP="0007362F">
      <w:pPr>
        <w:rPr>
          <w:rFonts w:ascii="Times New Roman" w:hAnsi="Times New Roman" w:cs="Times New Roman"/>
          <w:sz w:val="24"/>
          <w:szCs w:val="24"/>
        </w:rPr>
      </w:pPr>
    </w:p>
    <w:p w14:paraId="3E546B71" w14:textId="2F6F62E3" w:rsidR="00735A7A" w:rsidRDefault="0007362F" w:rsidP="00735A7A">
      <w:pPr>
        <w:rPr>
          <w:rFonts w:ascii="Times New Roman" w:hAnsi="Times New Roman" w:cs="Times New Roman"/>
          <w:sz w:val="24"/>
          <w:szCs w:val="24"/>
        </w:rPr>
      </w:pPr>
      <w:r>
        <w:rPr>
          <w:rFonts w:ascii="Times New Roman" w:hAnsi="Times New Roman" w:cs="Times New Roman"/>
          <w:sz w:val="24"/>
          <w:szCs w:val="24"/>
        </w:rPr>
        <w:t>For this analysis the loss of service is quantified by t</w:t>
      </w:r>
      <w:r w:rsidR="00735A7A" w:rsidRPr="00A7681D">
        <w:rPr>
          <w:rFonts w:ascii="Times New Roman" w:hAnsi="Times New Roman" w:cs="Times New Roman"/>
          <w:sz w:val="24"/>
          <w:szCs w:val="24"/>
        </w:rPr>
        <w:t xml:space="preserve">he Detour Delay Time </w:t>
      </w:r>
      <w:r>
        <w:rPr>
          <w:rFonts w:ascii="Times New Roman" w:hAnsi="Times New Roman" w:cs="Times New Roman"/>
          <w:sz w:val="24"/>
          <w:szCs w:val="24"/>
        </w:rPr>
        <w:t>incurred</w:t>
      </w:r>
      <w:r w:rsidR="00735A7A" w:rsidRPr="00A7681D">
        <w:rPr>
          <w:rFonts w:ascii="Times New Roman" w:hAnsi="Times New Roman" w:cs="Times New Roman"/>
          <w:sz w:val="24"/>
          <w:szCs w:val="24"/>
        </w:rPr>
        <w:t xml:space="preserve"> when </w:t>
      </w:r>
      <w:r w:rsidR="00D42090">
        <w:rPr>
          <w:rFonts w:ascii="Times New Roman" w:hAnsi="Times New Roman" w:cs="Times New Roman"/>
          <w:sz w:val="24"/>
          <w:szCs w:val="24"/>
        </w:rPr>
        <w:t>trucks</w:t>
      </w:r>
      <w:r w:rsidR="00735A7A" w:rsidRPr="00A7681D">
        <w:rPr>
          <w:rFonts w:ascii="Times New Roman" w:hAnsi="Times New Roman" w:cs="Times New Roman"/>
          <w:sz w:val="24"/>
          <w:szCs w:val="24"/>
        </w:rPr>
        <w:t xml:space="preserve"> traverse the additional detour length to circumvent o</w:t>
      </w:r>
      <w:r w:rsidR="00F546B9">
        <w:rPr>
          <w:rFonts w:ascii="Times New Roman" w:hAnsi="Times New Roman" w:cs="Times New Roman"/>
          <w:sz w:val="24"/>
          <w:szCs w:val="24"/>
        </w:rPr>
        <w:t>r</w:t>
      </w:r>
      <w:r w:rsidR="00735A7A" w:rsidRPr="00A7681D">
        <w:rPr>
          <w:rFonts w:ascii="Times New Roman" w:hAnsi="Times New Roman" w:cs="Times New Roman"/>
          <w:sz w:val="24"/>
          <w:szCs w:val="24"/>
        </w:rPr>
        <w:t xml:space="preserve"> bypass a load-posted bridge. The delay time is equal to the detour length divided by the posted speed (40 mph).</w:t>
      </w:r>
      <w:r w:rsidR="00D42090">
        <w:rPr>
          <w:rFonts w:ascii="Times New Roman" w:hAnsi="Times New Roman" w:cs="Times New Roman"/>
          <w:sz w:val="24"/>
          <w:szCs w:val="24"/>
        </w:rPr>
        <w:t xml:space="preserve"> In the case of passenger vehicles, it is assumed that the bridge will remain open during the analysis period and therefore will not contribute to the travel delay cost. </w:t>
      </w:r>
    </w:p>
    <w:p w14:paraId="33C914F8" w14:textId="7D285A96" w:rsidR="0004154E" w:rsidRPr="00A7681D" w:rsidRDefault="0004154E" w:rsidP="00735A7A">
      <w:pPr>
        <w:rPr>
          <w:rFonts w:ascii="Times New Roman" w:hAnsi="Times New Roman" w:cs="Times New Roman"/>
          <w:sz w:val="24"/>
          <w:szCs w:val="24"/>
        </w:rPr>
      </w:pPr>
      <w:r>
        <w:rPr>
          <w:rFonts w:ascii="Times New Roman" w:hAnsi="Times New Roman" w:cs="Times New Roman"/>
          <w:sz w:val="24"/>
          <w:szCs w:val="24"/>
        </w:rPr>
        <w:t xml:space="preserve">The load posting of the bridges </w:t>
      </w:r>
      <w:r w:rsidR="00D30B52">
        <w:rPr>
          <w:rFonts w:ascii="Times New Roman" w:hAnsi="Times New Roman" w:cs="Times New Roman"/>
          <w:sz w:val="24"/>
          <w:szCs w:val="24"/>
        </w:rPr>
        <w:t>is assumed to occur</w:t>
      </w:r>
      <w:r>
        <w:rPr>
          <w:rFonts w:ascii="Times New Roman" w:hAnsi="Times New Roman" w:cs="Times New Roman"/>
          <w:sz w:val="24"/>
          <w:szCs w:val="24"/>
        </w:rPr>
        <w:t xml:space="preserve"> beginning in </w:t>
      </w:r>
      <w:r w:rsidR="00D30B52">
        <w:rPr>
          <w:rFonts w:ascii="Times New Roman" w:hAnsi="Times New Roman" w:cs="Times New Roman"/>
          <w:sz w:val="24"/>
          <w:szCs w:val="24"/>
        </w:rPr>
        <w:t xml:space="preserve">the year </w:t>
      </w:r>
      <w:r>
        <w:rPr>
          <w:rFonts w:ascii="Times New Roman" w:hAnsi="Times New Roman" w:cs="Times New Roman"/>
          <w:sz w:val="24"/>
          <w:szCs w:val="24"/>
        </w:rPr>
        <w:t>2025</w:t>
      </w:r>
      <w:r w:rsidR="00D30B52">
        <w:rPr>
          <w:rFonts w:ascii="Times New Roman" w:hAnsi="Times New Roman" w:cs="Times New Roman"/>
          <w:sz w:val="24"/>
          <w:szCs w:val="24"/>
        </w:rPr>
        <w:t xml:space="preserve">, three </w:t>
      </w:r>
      <w:r>
        <w:rPr>
          <w:rFonts w:ascii="Times New Roman" w:hAnsi="Times New Roman" w:cs="Times New Roman"/>
          <w:sz w:val="24"/>
          <w:szCs w:val="24"/>
        </w:rPr>
        <w:t>year</w:t>
      </w:r>
      <w:r w:rsidR="00D30B52">
        <w:rPr>
          <w:rFonts w:ascii="Times New Roman" w:hAnsi="Times New Roman" w:cs="Times New Roman"/>
          <w:sz w:val="24"/>
          <w:szCs w:val="24"/>
        </w:rPr>
        <w:t>s into the analysis period and continuing constant each year thereafter.</w:t>
      </w:r>
    </w:p>
    <w:p w14:paraId="7F59C906" w14:textId="77777777" w:rsidR="00735A7A" w:rsidRPr="0004154E" w:rsidRDefault="00735A7A" w:rsidP="00735A7A">
      <w:pPr>
        <w:ind w:left="720"/>
        <w:rPr>
          <w:rFonts w:ascii="Times New Roman" w:hAnsi="Times New Roman" w:cs="Times New Roman"/>
          <w:i/>
          <w:iCs/>
          <w:sz w:val="24"/>
          <w:szCs w:val="24"/>
        </w:rPr>
      </w:pPr>
      <w:r w:rsidRPr="0004154E">
        <w:rPr>
          <w:rFonts w:ascii="Times New Roman" w:hAnsi="Times New Roman" w:cs="Times New Roman"/>
          <w:i/>
          <w:iCs/>
          <w:sz w:val="24"/>
          <w:szCs w:val="24"/>
        </w:rPr>
        <w:t>Travel Delay Cost = Detour Delay Time X $/</w:t>
      </w:r>
      <w:proofErr w:type="spellStart"/>
      <w:r w:rsidRPr="0004154E">
        <w:rPr>
          <w:rFonts w:ascii="Times New Roman" w:hAnsi="Times New Roman" w:cs="Times New Roman"/>
          <w:i/>
          <w:iCs/>
          <w:sz w:val="24"/>
          <w:szCs w:val="24"/>
        </w:rPr>
        <w:t>hr</w:t>
      </w:r>
      <w:proofErr w:type="spellEnd"/>
      <w:r w:rsidRPr="0004154E">
        <w:rPr>
          <w:rFonts w:ascii="Times New Roman" w:hAnsi="Times New Roman" w:cs="Times New Roman"/>
          <w:i/>
          <w:iCs/>
          <w:sz w:val="24"/>
          <w:szCs w:val="24"/>
        </w:rPr>
        <w:t xml:space="preserve"> value of trucks travel x Number of Trucks</w:t>
      </w:r>
    </w:p>
    <w:p w14:paraId="3281DCB2" w14:textId="2F65D38B" w:rsidR="00735A7A" w:rsidRPr="00A7681D" w:rsidRDefault="00735A7A" w:rsidP="00735A7A">
      <w:pPr>
        <w:rPr>
          <w:rFonts w:ascii="Times New Roman" w:hAnsi="Times New Roman" w:cs="Times New Roman"/>
          <w:sz w:val="24"/>
          <w:szCs w:val="24"/>
        </w:rPr>
      </w:pPr>
      <w:r w:rsidRPr="00A7681D">
        <w:rPr>
          <w:rFonts w:ascii="Times New Roman" w:hAnsi="Times New Roman" w:cs="Times New Roman"/>
          <w:sz w:val="24"/>
          <w:szCs w:val="24"/>
        </w:rPr>
        <w:t xml:space="preserve">The </w:t>
      </w:r>
      <w:r w:rsidR="0004154E">
        <w:rPr>
          <w:rFonts w:ascii="Times New Roman" w:hAnsi="Times New Roman" w:cs="Times New Roman"/>
          <w:sz w:val="24"/>
          <w:szCs w:val="24"/>
        </w:rPr>
        <w:t>v</w:t>
      </w:r>
      <w:r w:rsidRPr="00A7681D">
        <w:rPr>
          <w:rFonts w:ascii="Times New Roman" w:hAnsi="Times New Roman" w:cs="Times New Roman"/>
          <w:sz w:val="24"/>
          <w:szCs w:val="24"/>
        </w:rPr>
        <w:t xml:space="preserve">alue </w:t>
      </w:r>
      <w:r w:rsidR="0004154E">
        <w:rPr>
          <w:rFonts w:ascii="Times New Roman" w:hAnsi="Times New Roman" w:cs="Times New Roman"/>
          <w:sz w:val="24"/>
          <w:szCs w:val="24"/>
        </w:rPr>
        <w:t xml:space="preserve">of </w:t>
      </w:r>
      <w:r w:rsidRPr="00A7681D">
        <w:rPr>
          <w:rFonts w:ascii="Times New Roman" w:hAnsi="Times New Roman" w:cs="Times New Roman"/>
          <w:sz w:val="24"/>
          <w:szCs w:val="24"/>
        </w:rPr>
        <w:t xml:space="preserve">truck travel </w:t>
      </w:r>
      <w:r w:rsidR="0004154E">
        <w:rPr>
          <w:rFonts w:ascii="Times New Roman" w:hAnsi="Times New Roman" w:cs="Times New Roman"/>
          <w:sz w:val="24"/>
          <w:szCs w:val="24"/>
        </w:rPr>
        <w:t>is</w:t>
      </w:r>
      <w:r w:rsidRPr="00A7681D">
        <w:rPr>
          <w:rFonts w:ascii="Times New Roman" w:hAnsi="Times New Roman" w:cs="Times New Roman"/>
          <w:sz w:val="24"/>
          <w:szCs w:val="24"/>
        </w:rPr>
        <w:t xml:space="preserve"> assumed as follows:</w:t>
      </w:r>
      <w:r w:rsidRPr="00A7681D">
        <w:rPr>
          <w:rStyle w:val="FootnoteReference"/>
          <w:rFonts w:ascii="Times New Roman" w:hAnsi="Times New Roman" w:cs="Times New Roman"/>
          <w:sz w:val="24"/>
          <w:szCs w:val="24"/>
        </w:rPr>
        <w:footnoteReference w:id="9"/>
      </w:r>
    </w:p>
    <w:p w14:paraId="543A66A9" w14:textId="4BFA317C" w:rsidR="00735A7A" w:rsidRDefault="00735A7A" w:rsidP="00735A7A">
      <w:pPr>
        <w:ind w:left="720"/>
        <w:rPr>
          <w:rFonts w:ascii="Times New Roman" w:hAnsi="Times New Roman" w:cs="Times New Roman"/>
          <w:sz w:val="24"/>
          <w:szCs w:val="24"/>
        </w:rPr>
      </w:pPr>
      <w:r w:rsidRPr="00A7681D">
        <w:rPr>
          <w:rFonts w:ascii="Times New Roman" w:hAnsi="Times New Roman" w:cs="Times New Roman"/>
          <w:sz w:val="24"/>
          <w:szCs w:val="24"/>
        </w:rPr>
        <w:t>Trucks = $32.00/hr.</w:t>
      </w:r>
      <w:r w:rsidR="0004154E">
        <w:rPr>
          <w:rFonts w:ascii="Times New Roman" w:hAnsi="Times New Roman" w:cs="Times New Roman"/>
          <w:sz w:val="24"/>
          <w:szCs w:val="24"/>
        </w:rPr>
        <w:t xml:space="preserve"> Occupancy rate = 1.00.</w:t>
      </w:r>
    </w:p>
    <w:p w14:paraId="3E7A5291" w14:textId="0357948B" w:rsidR="0004154E" w:rsidRPr="00A7681D" w:rsidRDefault="00C97217" w:rsidP="00C97217">
      <w:pPr>
        <w:rPr>
          <w:rFonts w:ascii="Times New Roman" w:hAnsi="Times New Roman" w:cs="Times New Roman"/>
          <w:sz w:val="24"/>
          <w:szCs w:val="24"/>
        </w:rPr>
      </w:pPr>
      <w:r w:rsidRPr="00C97217">
        <w:rPr>
          <w:rFonts w:ascii="Times New Roman" w:hAnsi="Times New Roman" w:cs="Times New Roman"/>
          <w:sz w:val="24"/>
          <w:szCs w:val="24"/>
        </w:rPr>
        <w:t xml:space="preserve">The number of users is obtained by </w:t>
      </w:r>
      <w:r>
        <w:rPr>
          <w:rFonts w:ascii="Times New Roman" w:hAnsi="Times New Roman" w:cs="Times New Roman"/>
          <w:sz w:val="24"/>
          <w:szCs w:val="24"/>
        </w:rPr>
        <w:t xml:space="preserve">directly </w:t>
      </w:r>
      <w:r w:rsidRPr="00C97217">
        <w:rPr>
          <w:rFonts w:ascii="Times New Roman" w:hAnsi="Times New Roman" w:cs="Times New Roman"/>
          <w:sz w:val="24"/>
          <w:szCs w:val="24"/>
        </w:rPr>
        <w:t>multiplying the number of truck</w:t>
      </w:r>
      <w:r>
        <w:rPr>
          <w:rFonts w:ascii="Times New Roman" w:hAnsi="Times New Roman" w:cs="Times New Roman"/>
          <w:sz w:val="24"/>
          <w:szCs w:val="24"/>
        </w:rPr>
        <w:t>s</w:t>
      </w:r>
      <w:r w:rsidRPr="00C97217">
        <w:rPr>
          <w:rFonts w:ascii="Times New Roman" w:hAnsi="Times New Roman" w:cs="Times New Roman"/>
          <w:sz w:val="24"/>
          <w:szCs w:val="24"/>
        </w:rPr>
        <w:t xml:space="preserve"> (occupancy factor is equal to 1.0). A growth rate of 2% on the ADT was assumed for the forecasting of travel volume beyond the ADT year from the SI&amp;A.</w:t>
      </w:r>
      <w:r w:rsidR="0004154E">
        <w:rPr>
          <w:rFonts w:ascii="Times New Roman" w:hAnsi="Times New Roman" w:cs="Times New Roman"/>
          <w:sz w:val="24"/>
          <w:szCs w:val="24"/>
        </w:rPr>
        <w:tab/>
      </w:r>
      <w:r w:rsidR="0004154E">
        <w:rPr>
          <w:rFonts w:ascii="Times New Roman" w:hAnsi="Times New Roman" w:cs="Times New Roman"/>
          <w:sz w:val="24"/>
          <w:szCs w:val="24"/>
        </w:rPr>
        <w:tab/>
      </w:r>
      <w:r w:rsidR="0004154E">
        <w:rPr>
          <w:rFonts w:ascii="Times New Roman" w:hAnsi="Times New Roman" w:cs="Times New Roman"/>
          <w:sz w:val="24"/>
          <w:szCs w:val="24"/>
        </w:rPr>
        <w:tab/>
      </w:r>
    </w:p>
    <w:p w14:paraId="0A417DE9" w14:textId="6E6B8CA4" w:rsidR="00735A7A" w:rsidRDefault="00E51C81">
      <w:pPr>
        <w:rPr>
          <w:rFonts w:ascii="Times New Roman" w:hAnsi="Times New Roman" w:cs="Times New Roman"/>
          <w:sz w:val="24"/>
          <w:szCs w:val="24"/>
        </w:rPr>
      </w:pPr>
      <w:r w:rsidRPr="00E51C81">
        <w:rPr>
          <w:rFonts w:ascii="Times New Roman" w:hAnsi="Times New Roman" w:cs="Times New Roman"/>
          <w:sz w:val="24"/>
          <w:szCs w:val="24"/>
        </w:rPr>
        <w:t>Example</w:t>
      </w:r>
      <w:r>
        <w:rPr>
          <w:rFonts w:ascii="Times New Roman" w:hAnsi="Times New Roman" w:cs="Times New Roman"/>
          <w:sz w:val="24"/>
          <w:szCs w:val="24"/>
        </w:rPr>
        <w:t xml:space="preserve">: For Bridge P-0177, the detour length from the SI&amp;A is 2 mi, the ADT is 9,620 </w:t>
      </w:r>
      <w:proofErr w:type="spellStart"/>
      <w:r>
        <w:rPr>
          <w:rFonts w:ascii="Times New Roman" w:hAnsi="Times New Roman" w:cs="Times New Roman"/>
          <w:sz w:val="24"/>
          <w:szCs w:val="24"/>
        </w:rPr>
        <w:t>vpd</w:t>
      </w:r>
      <w:proofErr w:type="spellEnd"/>
      <w:r>
        <w:rPr>
          <w:rFonts w:ascii="Times New Roman" w:hAnsi="Times New Roman" w:cs="Times New Roman"/>
          <w:sz w:val="24"/>
          <w:szCs w:val="24"/>
        </w:rPr>
        <w:t xml:space="preserve"> with 5% tucks.</w:t>
      </w:r>
    </w:p>
    <w:p w14:paraId="2EFF5362" w14:textId="2EAD8898" w:rsidR="00E51C81" w:rsidRDefault="00E51C81">
      <w:pPr>
        <w:rPr>
          <w:rFonts w:ascii="Times New Roman" w:hAnsi="Times New Roman" w:cs="Times New Roman"/>
          <w:sz w:val="24"/>
          <w:szCs w:val="24"/>
        </w:rPr>
      </w:pPr>
      <w:r>
        <w:rPr>
          <w:rFonts w:ascii="Times New Roman" w:hAnsi="Times New Roman" w:cs="Times New Roman"/>
          <w:sz w:val="24"/>
          <w:szCs w:val="24"/>
        </w:rPr>
        <w:t>D</w:t>
      </w:r>
      <w:r w:rsidR="00490A2D">
        <w:rPr>
          <w:rFonts w:ascii="Times New Roman" w:hAnsi="Times New Roman" w:cs="Times New Roman"/>
          <w:sz w:val="24"/>
          <w:szCs w:val="24"/>
        </w:rPr>
        <w:t>etour d</w:t>
      </w:r>
      <w:r>
        <w:rPr>
          <w:rFonts w:ascii="Times New Roman" w:hAnsi="Times New Roman" w:cs="Times New Roman"/>
          <w:sz w:val="24"/>
          <w:szCs w:val="24"/>
        </w:rPr>
        <w:t xml:space="preserve">elay time = 2 mi / 40 mph = 0.05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or 3 minutes.</w:t>
      </w:r>
    </w:p>
    <w:p w14:paraId="313254FF" w14:textId="1F860E1E" w:rsidR="00E51C81" w:rsidRDefault="00E51C81">
      <w:pPr>
        <w:rPr>
          <w:rFonts w:ascii="Times New Roman" w:hAnsi="Times New Roman" w:cs="Times New Roman"/>
          <w:sz w:val="24"/>
          <w:szCs w:val="24"/>
        </w:rPr>
      </w:pPr>
      <w:r w:rsidRPr="6A67CC82">
        <w:rPr>
          <w:rFonts w:ascii="Times New Roman" w:hAnsi="Times New Roman" w:cs="Times New Roman"/>
          <w:sz w:val="24"/>
          <w:szCs w:val="24"/>
        </w:rPr>
        <w:t xml:space="preserve">Travel delay cost = </w:t>
      </w:r>
      <w:r w:rsidR="00490A2D" w:rsidRPr="6A67CC82">
        <w:rPr>
          <w:rFonts w:ascii="Times New Roman" w:hAnsi="Times New Roman" w:cs="Times New Roman"/>
          <w:sz w:val="24"/>
          <w:szCs w:val="24"/>
        </w:rPr>
        <w:t xml:space="preserve">0.05 </w:t>
      </w:r>
      <w:proofErr w:type="spellStart"/>
      <w:r w:rsidR="00490A2D" w:rsidRPr="6A67CC82">
        <w:rPr>
          <w:rFonts w:ascii="Times New Roman" w:hAnsi="Times New Roman" w:cs="Times New Roman"/>
          <w:sz w:val="24"/>
          <w:szCs w:val="24"/>
        </w:rPr>
        <w:t>hr</w:t>
      </w:r>
      <w:proofErr w:type="spellEnd"/>
      <w:r w:rsidR="00490A2D" w:rsidRPr="6A67CC82">
        <w:rPr>
          <w:rFonts w:ascii="Times New Roman" w:hAnsi="Times New Roman" w:cs="Times New Roman"/>
          <w:sz w:val="24"/>
          <w:szCs w:val="24"/>
        </w:rPr>
        <w:t xml:space="preserve"> X $32/</w:t>
      </w:r>
      <w:proofErr w:type="spellStart"/>
      <w:r w:rsidR="00490A2D" w:rsidRPr="6A67CC82">
        <w:rPr>
          <w:rFonts w:ascii="Times New Roman" w:hAnsi="Times New Roman" w:cs="Times New Roman"/>
          <w:sz w:val="24"/>
          <w:szCs w:val="24"/>
        </w:rPr>
        <w:t>hr</w:t>
      </w:r>
      <w:proofErr w:type="spellEnd"/>
      <w:r w:rsidR="00490A2D" w:rsidRPr="6A67CC82">
        <w:rPr>
          <w:rFonts w:ascii="Times New Roman" w:hAnsi="Times New Roman" w:cs="Times New Roman"/>
          <w:sz w:val="24"/>
          <w:szCs w:val="24"/>
        </w:rPr>
        <w:t xml:space="preserve"> X 9620 </w:t>
      </w:r>
      <w:proofErr w:type="spellStart"/>
      <w:r w:rsidR="00490A2D" w:rsidRPr="6A67CC82">
        <w:rPr>
          <w:rFonts w:ascii="Times New Roman" w:hAnsi="Times New Roman" w:cs="Times New Roman"/>
          <w:sz w:val="24"/>
          <w:szCs w:val="24"/>
        </w:rPr>
        <w:t>vpd</w:t>
      </w:r>
      <w:proofErr w:type="spellEnd"/>
      <w:r w:rsidR="00490A2D" w:rsidRPr="6A67CC82">
        <w:rPr>
          <w:rFonts w:ascii="Times New Roman" w:hAnsi="Times New Roman" w:cs="Times New Roman"/>
          <w:sz w:val="24"/>
          <w:szCs w:val="24"/>
        </w:rPr>
        <w:t xml:space="preserve"> X 0.05 = $769.60/day. If the detour is implemented 365 days in a year, then the annual cost = $769.60/day X 365 days = $280,900/year</w:t>
      </w:r>
    </w:p>
    <w:p w14:paraId="69FF39EA" w14:textId="5B423A8A" w:rsidR="00135087" w:rsidRPr="00E51C81" w:rsidRDefault="00135087">
      <w:pPr>
        <w:rPr>
          <w:rFonts w:ascii="Times New Roman" w:hAnsi="Times New Roman" w:cs="Times New Roman"/>
          <w:sz w:val="24"/>
          <w:szCs w:val="24"/>
        </w:rPr>
      </w:pPr>
      <w:r w:rsidRPr="6A67CC82">
        <w:rPr>
          <w:rFonts w:ascii="Times New Roman" w:hAnsi="Times New Roman" w:cs="Times New Roman"/>
          <w:sz w:val="24"/>
          <w:szCs w:val="24"/>
        </w:rPr>
        <w:t xml:space="preserve">For subsequent years after </w:t>
      </w:r>
      <w:r w:rsidR="004176A0" w:rsidRPr="6A67CC82">
        <w:rPr>
          <w:rFonts w:ascii="Times New Roman" w:hAnsi="Times New Roman" w:cs="Times New Roman"/>
          <w:sz w:val="24"/>
          <w:szCs w:val="24"/>
        </w:rPr>
        <w:t>2022</w:t>
      </w:r>
      <w:r w:rsidRPr="6A67CC82">
        <w:rPr>
          <w:rFonts w:ascii="Times New Roman" w:hAnsi="Times New Roman" w:cs="Times New Roman"/>
          <w:sz w:val="24"/>
          <w:szCs w:val="24"/>
        </w:rPr>
        <w:t>, the ADT value will increase 2% annually.</w:t>
      </w:r>
    </w:p>
    <w:p w14:paraId="36A88062" w14:textId="379872F2" w:rsidR="00735A7A" w:rsidRDefault="00735A7A">
      <w:pPr>
        <w:rPr>
          <w:rFonts w:ascii="Times New Roman" w:hAnsi="Times New Roman" w:cs="Times New Roman"/>
          <w:b/>
          <w:bCs/>
          <w:sz w:val="24"/>
          <w:szCs w:val="24"/>
        </w:rPr>
      </w:pPr>
    </w:p>
    <w:p w14:paraId="4E0C5A3C" w14:textId="486F0A71" w:rsidR="00D66F33" w:rsidRPr="00A7681D" w:rsidRDefault="00D66F33">
      <w:pPr>
        <w:rPr>
          <w:rFonts w:ascii="Times New Roman" w:hAnsi="Times New Roman" w:cs="Times New Roman"/>
          <w:b/>
          <w:bCs/>
          <w:sz w:val="24"/>
          <w:szCs w:val="24"/>
        </w:rPr>
      </w:pPr>
      <w:r w:rsidRPr="00A7681D">
        <w:rPr>
          <w:rFonts w:ascii="Times New Roman" w:hAnsi="Times New Roman" w:cs="Times New Roman"/>
          <w:b/>
          <w:bCs/>
          <w:sz w:val="24"/>
          <w:szCs w:val="24"/>
        </w:rPr>
        <w:t>Alternative 2 – Bridge Preservation</w:t>
      </w:r>
    </w:p>
    <w:p w14:paraId="26AF8BF1" w14:textId="354A9186" w:rsidR="009B2165" w:rsidRDefault="009B2165" w:rsidP="00FB0EB2">
      <w:pPr>
        <w:rPr>
          <w:rFonts w:ascii="Times New Roman" w:hAnsi="Times New Roman" w:cs="Times New Roman"/>
          <w:b/>
          <w:bCs/>
          <w:sz w:val="24"/>
          <w:szCs w:val="24"/>
        </w:rPr>
      </w:pPr>
      <w:r>
        <w:rPr>
          <w:rFonts w:ascii="Times New Roman" w:hAnsi="Times New Roman" w:cs="Times New Roman"/>
          <w:b/>
          <w:bCs/>
          <w:sz w:val="24"/>
          <w:szCs w:val="24"/>
        </w:rPr>
        <w:t>COSTS:</w:t>
      </w:r>
    </w:p>
    <w:p w14:paraId="5EEE7FB6" w14:textId="34A12FB2" w:rsidR="00FB0EB2" w:rsidRPr="00A7681D" w:rsidRDefault="00735A7A" w:rsidP="00FB0EB2">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2 – </w:t>
      </w:r>
      <w:r w:rsidR="00FB0EB2" w:rsidRPr="00A7681D">
        <w:rPr>
          <w:rFonts w:ascii="Times New Roman" w:hAnsi="Times New Roman" w:cs="Times New Roman"/>
          <w:b/>
          <w:bCs/>
          <w:sz w:val="24"/>
          <w:szCs w:val="24"/>
        </w:rPr>
        <w:t>Operating and Maintenance (O&amp;M)</w:t>
      </w:r>
    </w:p>
    <w:p w14:paraId="7EA65AC8" w14:textId="7C773494" w:rsidR="00FB0EB2" w:rsidRDefault="00FB0EB2" w:rsidP="00FB0EB2">
      <w:pPr>
        <w:rPr>
          <w:rFonts w:ascii="Times New Roman" w:hAnsi="Times New Roman" w:cs="Times New Roman"/>
          <w:sz w:val="24"/>
          <w:szCs w:val="24"/>
        </w:rPr>
      </w:pPr>
      <w:r w:rsidRPr="00A7681D">
        <w:rPr>
          <w:rFonts w:ascii="Times New Roman" w:hAnsi="Times New Roman" w:cs="Times New Roman"/>
          <w:sz w:val="24"/>
          <w:szCs w:val="24"/>
        </w:rPr>
        <w:t>Operating and maintenance expenditures incurred in the period of 2025 through 20</w:t>
      </w:r>
      <w:r>
        <w:rPr>
          <w:rFonts w:ascii="Times New Roman" w:hAnsi="Times New Roman" w:cs="Times New Roman"/>
          <w:sz w:val="24"/>
          <w:szCs w:val="24"/>
        </w:rPr>
        <w:t>40</w:t>
      </w:r>
      <w:r w:rsidRPr="00A7681D">
        <w:rPr>
          <w:rFonts w:ascii="Times New Roman" w:hAnsi="Times New Roman" w:cs="Times New Roman"/>
          <w:sz w:val="24"/>
          <w:szCs w:val="24"/>
        </w:rPr>
        <w:t xml:space="preserve"> are forecasted using the expenditure trend from the </w:t>
      </w:r>
      <w:r>
        <w:rPr>
          <w:rFonts w:ascii="Times New Roman" w:hAnsi="Times New Roman" w:cs="Times New Roman"/>
          <w:sz w:val="24"/>
          <w:szCs w:val="24"/>
        </w:rPr>
        <w:t>Alternative -1 B</w:t>
      </w:r>
      <w:r w:rsidRPr="00A7681D">
        <w:rPr>
          <w:rFonts w:ascii="Times New Roman" w:hAnsi="Times New Roman" w:cs="Times New Roman"/>
          <w:sz w:val="24"/>
          <w:szCs w:val="24"/>
        </w:rPr>
        <w:t>aseline O&amp;M analysis</w:t>
      </w:r>
      <w:r>
        <w:rPr>
          <w:rFonts w:ascii="Times New Roman" w:hAnsi="Times New Roman" w:cs="Times New Roman"/>
          <w:sz w:val="24"/>
          <w:szCs w:val="24"/>
        </w:rPr>
        <w:t xml:space="preserve"> applied to the remainder of the bridges in the asset inventory with elements in fair or poor condition.</w:t>
      </w:r>
    </w:p>
    <w:p w14:paraId="04290E73" w14:textId="3C9223E0" w:rsidR="00FB0EB2" w:rsidRPr="00A7681D" w:rsidRDefault="00FB0EB2" w:rsidP="00FB0EB2">
      <w:pPr>
        <w:rPr>
          <w:rFonts w:ascii="Times New Roman" w:hAnsi="Times New Roman" w:cs="Times New Roman"/>
          <w:sz w:val="24"/>
          <w:szCs w:val="24"/>
        </w:rPr>
      </w:pPr>
      <w:r>
        <w:rPr>
          <w:rFonts w:ascii="Times New Roman" w:hAnsi="Times New Roman" w:cs="Times New Roman"/>
          <w:sz w:val="24"/>
          <w:szCs w:val="24"/>
        </w:rPr>
        <w:lastRenderedPageBreak/>
        <w:t xml:space="preserve">After the Bridge Project is completed, the </w:t>
      </w:r>
      <w:r w:rsidRPr="00A7681D">
        <w:rPr>
          <w:rFonts w:ascii="Times New Roman" w:hAnsi="Times New Roman" w:cs="Times New Roman"/>
          <w:sz w:val="24"/>
          <w:szCs w:val="24"/>
        </w:rPr>
        <w:t xml:space="preserve">Prince George’s County </w:t>
      </w:r>
      <w:r>
        <w:rPr>
          <w:rFonts w:ascii="Times New Roman" w:hAnsi="Times New Roman" w:cs="Times New Roman"/>
          <w:sz w:val="24"/>
          <w:szCs w:val="24"/>
        </w:rPr>
        <w:t>DPW&amp;T</w:t>
      </w:r>
      <w:r w:rsidRPr="00A7681D">
        <w:rPr>
          <w:rFonts w:ascii="Times New Roman" w:hAnsi="Times New Roman" w:cs="Times New Roman"/>
          <w:sz w:val="24"/>
          <w:szCs w:val="24"/>
        </w:rPr>
        <w:t xml:space="preserve"> Operating Budget </w:t>
      </w:r>
      <w:r>
        <w:rPr>
          <w:rFonts w:ascii="Times New Roman" w:hAnsi="Times New Roman" w:cs="Times New Roman"/>
          <w:sz w:val="24"/>
          <w:szCs w:val="24"/>
        </w:rPr>
        <w:t xml:space="preserve">will be utilized to maintain 46 bridge structures with elements still in condition 5 or less in addition to any other asset which would have fallen into condition </w:t>
      </w:r>
      <w:r w:rsidR="009F2328">
        <w:rPr>
          <w:rFonts w:ascii="Times New Roman" w:hAnsi="Times New Roman" w:cs="Times New Roman"/>
          <w:sz w:val="24"/>
          <w:szCs w:val="24"/>
        </w:rPr>
        <w:t xml:space="preserve">five or less </w:t>
      </w:r>
      <w:r>
        <w:rPr>
          <w:rFonts w:ascii="Times New Roman" w:hAnsi="Times New Roman" w:cs="Times New Roman"/>
          <w:sz w:val="24"/>
          <w:szCs w:val="24"/>
        </w:rPr>
        <w:t xml:space="preserve">from </w:t>
      </w:r>
      <w:r w:rsidR="009F2328">
        <w:rPr>
          <w:rFonts w:ascii="Times New Roman" w:hAnsi="Times New Roman" w:cs="Times New Roman"/>
          <w:sz w:val="24"/>
          <w:szCs w:val="24"/>
        </w:rPr>
        <w:t>2022 through 2025.</w:t>
      </w:r>
      <w:r w:rsidRPr="00A7681D">
        <w:rPr>
          <w:rFonts w:ascii="Times New Roman" w:hAnsi="Times New Roman" w:cs="Times New Roman"/>
          <w:sz w:val="24"/>
          <w:szCs w:val="24"/>
        </w:rPr>
        <w:t xml:space="preserve"> </w:t>
      </w:r>
    </w:p>
    <w:p w14:paraId="00192008" w14:textId="77777777" w:rsidR="00FB0EB2" w:rsidRDefault="00FB0EB2">
      <w:pPr>
        <w:rPr>
          <w:rFonts w:ascii="Times New Roman" w:hAnsi="Times New Roman" w:cs="Times New Roman"/>
          <w:b/>
          <w:bCs/>
          <w:sz w:val="24"/>
          <w:szCs w:val="24"/>
        </w:rPr>
      </w:pPr>
    </w:p>
    <w:p w14:paraId="66F07261" w14:textId="681A6B27" w:rsidR="00AA0D85" w:rsidRPr="00A7681D" w:rsidRDefault="00735A7A">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2 – </w:t>
      </w:r>
      <w:r w:rsidR="00AA0D85" w:rsidRPr="00A7681D">
        <w:rPr>
          <w:rFonts w:ascii="Times New Roman" w:hAnsi="Times New Roman" w:cs="Times New Roman"/>
          <w:b/>
          <w:bCs/>
          <w:sz w:val="24"/>
          <w:szCs w:val="24"/>
        </w:rPr>
        <w:t xml:space="preserve">Professional </w:t>
      </w:r>
      <w:r w:rsidR="00052415">
        <w:rPr>
          <w:rFonts w:ascii="Times New Roman" w:hAnsi="Times New Roman" w:cs="Times New Roman"/>
          <w:b/>
          <w:bCs/>
          <w:sz w:val="24"/>
          <w:szCs w:val="24"/>
        </w:rPr>
        <w:t>S</w:t>
      </w:r>
      <w:r w:rsidR="00AA0D85" w:rsidRPr="00A7681D">
        <w:rPr>
          <w:rFonts w:ascii="Times New Roman" w:hAnsi="Times New Roman" w:cs="Times New Roman"/>
          <w:b/>
          <w:bCs/>
          <w:sz w:val="24"/>
          <w:szCs w:val="24"/>
        </w:rPr>
        <w:t xml:space="preserve">ervices </w:t>
      </w:r>
      <w:r w:rsidR="00052415">
        <w:rPr>
          <w:rFonts w:ascii="Times New Roman" w:hAnsi="Times New Roman" w:cs="Times New Roman"/>
          <w:b/>
          <w:bCs/>
          <w:sz w:val="24"/>
          <w:szCs w:val="24"/>
        </w:rPr>
        <w:t>for Preliminary Design</w:t>
      </w:r>
    </w:p>
    <w:p w14:paraId="6C5E8A0C" w14:textId="7DEFAEDF" w:rsidR="00AA0D85" w:rsidRPr="00A7681D" w:rsidRDefault="00AA0D85">
      <w:pPr>
        <w:rPr>
          <w:rFonts w:ascii="Times New Roman" w:hAnsi="Times New Roman" w:cs="Times New Roman"/>
          <w:sz w:val="24"/>
          <w:szCs w:val="24"/>
        </w:rPr>
      </w:pPr>
      <w:r w:rsidRPr="00A7681D">
        <w:rPr>
          <w:rFonts w:ascii="Times New Roman" w:hAnsi="Times New Roman" w:cs="Times New Roman"/>
          <w:sz w:val="24"/>
          <w:szCs w:val="24"/>
        </w:rPr>
        <w:t>The BCA estimates the return on the total investment related to the Bridge Project, hence all expenditures incurred from the inception of project must be accounted for.</w:t>
      </w:r>
    </w:p>
    <w:p w14:paraId="6F149752" w14:textId="5C1A01A0" w:rsidR="00AA0D85" w:rsidRPr="00A7681D" w:rsidRDefault="00AA0D85">
      <w:pPr>
        <w:rPr>
          <w:rFonts w:ascii="Times New Roman" w:hAnsi="Times New Roman" w:cs="Times New Roman"/>
          <w:sz w:val="24"/>
          <w:szCs w:val="24"/>
        </w:rPr>
      </w:pPr>
      <w:r w:rsidRPr="6A67CC82">
        <w:rPr>
          <w:rFonts w:ascii="Times New Roman" w:hAnsi="Times New Roman" w:cs="Times New Roman"/>
          <w:sz w:val="24"/>
          <w:szCs w:val="24"/>
        </w:rPr>
        <w:t>Professional services cost incurred for the development of the Preliminary Design of the project during 2018-2022 was $</w:t>
      </w:r>
      <w:r w:rsidR="00995574" w:rsidRPr="6A67CC82">
        <w:rPr>
          <w:rFonts w:ascii="Times New Roman" w:hAnsi="Times New Roman" w:cs="Times New Roman"/>
          <w:sz w:val="24"/>
          <w:szCs w:val="24"/>
        </w:rPr>
        <w:t xml:space="preserve"> 122,684</w:t>
      </w:r>
      <w:r w:rsidRPr="6A67CC82">
        <w:rPr>
          <w:rFonts w:ascii="Times New Roman" w:hAnsi="Times New Roman" w:cs="Times New Roman"/>
          <w:sz w:val="24"/>
          <w:szCs w:val="24"/>
        </w:rPr>
        <w:t>.</w:t>
      </w:r>
      <w:r w:rsidR="00A47C11" w:rsidRPr="6A67CC82">
        <w:rPr>
          <w:rFonts w:ascii="Times New Roman" w:hAnsi="Times New Roman" w:cs="Times New Roman"/>
          <w:sz w:val="24"/>
          <w:szCs w:val="24"/>
        </w:rPr>
        <w:t xml:space="preserve"> Refer to Exhibit 21 for supporting data</w:t>
      </w:r>
      <w:r w:rsidR="00BC77A6" w:rsidRPr="6A67CC82">
        <w:rPr>
          <w:rFonts w:ascii="Times New Roman" w:hAnsi="Times New Roman" w:cs="Times New Roman"/>
          <w:sz w:val="24"/>
          <w:szCs w:val="24"/>
        </w:rPr>
        <w:t xml:space="preserve"> related to professional services for preliminary design.</w:t>
      </w:r>
      <w:r w:rsidR="00993147" w:rsidRPr="6A67CC82">
        <w:rPr>
          <w:rFonts w:ascii="Times New Roman" w:hAnsi="Times New Roman" w:cs="Times New Roman"/>
          <w:sz w:val="24"/>
          <w:szCs w:val="24"/>
        </w:rPr>
        <w:t xml:space="preserve"> An inflation factor of 3% was used to discount the cost to the year 2020.</w:t>
      </w:r>
    </w:p>
    <w:p w14:paraId="2DFBEE35" w14:textId="77777777" w:rsidR="009F23A8" w:rsidRPr="00A7681D" w:rsidRDefault="009F23A8" w:rsidP="009F23A8">
      <w:pPr>
        <w:rPr>
          <w:rFonts w:ascii="Times New Roman" w:hAnsi="Times New Roman" w:cs="Times New Roman"/>
          <w:sz w:val="24"/>
          <w:szCs w:val="24"/>
        </w:rPr>
      </w:pPr>
    </w:p>
    <w:p w14:paraId="6FA3682A" w14:textId="588DB1D3" w:rsidR="009F23A8" w:rsidRPr="00A7681D" w:rsidRDefault="00735A7A" w:rsidP="009F23A8">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2 – </w:t>
      </w:r>
      <w:r w:rsidR="009F23A8" w:rsidRPr="00A7681D">
        <w:rPr>
          <w:rFonts w:ascii="Times New Roman" w:hAnsi="Times New Roman" w:cs="Times New Roman"/>
          <w:b/>
          <w:bCs/>
          <w:sz w:val="24"/>
          <w:szCs w:val="24"/>
        </w:rPr>
        <w:t>Professional Services</w:t>
      </w:r>
      <w:r w:rsidR="0037026A" w:rsidRPr="00A7681D">
        <w:rPr>
          <w:rFonts w:ascii="Times New Roman" w:hAnsi="Times New Roman" w:cs="Times New Roman"/>
          <w:b/>
          <w:bCs/>
          <w:sz w:val="24"/>
          <w:szCs w:val="24"/>
        </w:rPr>
        <w:t xml:space="preserve"> for Final Design</w:t>
      </w:r>
      <w:r w:rsidR="003E62B1" w:rsidRPr="00A7681D">
        <w:rPr>
          <w:rFonts w:ascii="Times New Roman" w:hAnsi="Times New Roman" w:cs="Times New Roman"/>
          <w:b/>
          <w:bCs/>
          <w:sz w:val="24"/>
          <w:szCs w:val="24"/>
        </w:rPr>
        <w:t xml:space="preserve"> and Construction</w:t>
      </w:r>
      <w:r w:rsidR="005F2202">
        <w:rPr>
          <w:rFonts w:ascii="Times New Roman" w:hAnsi="Times New Roman" w:cs="Times New Roman"/>
          <w:b/>
          <w:bCs/>
          <w:sz w:val="24"/>
          <w:szCs w:val="24"/>
        </w:rPr>
        <w:t xml:space="preserve"> Services</w:t>
      </w:r>
    </w:p>
    <w:p w14:paraId="7A833A23" w14:textId="345DCC13" w:rsidR="0037026A" w:rsidRPr="00A7681D" w:rsidRDefault="0037026A" w:rsidP="009F23A8">
      <w:pPr>
        <w:rPr>
          <w:rFonts w:ascii="Times New Roman" w:hAnsi="Times New Roman" w:cs="Times New Roman"/>
          <w:sz w:val="24"/>
          <w:szCs w:val="24"/>
        </w:rPr>
      </w:pPr>
      <w:r w:rsidRPr="042BB5C6">
        <w:rPr>
          <w:rFonts w:ascii="Times New Roman" w:hAnsi="Times New Roman" w:cs="Times New Roman"/>
          <w:sz w:val="24"/>
          <w:szCs w:val="24"/>
        </w:rPr>
        <w:t xml:space="preserve">The </w:t>
      </w:r>
      <w:r w:rsidR="001A6AFD" w:rsidRPr="042BB5C6">
        <w:rPr>
          <w:rFonts w:ascii="Times New Roman" w:hAnsi="Times New Roman" w:cs="Times New Roman"/>
          <w:sz w:val="24"/>
          <w:szCs w:val="24"/>
        </w:rPr>
        <w:t xml:space="preserve">total </w:t>
      </w:r>
      <w:r w:rsidRPr="042BB5C6">
        <w:rPr>
          <w:rFonts w:ascii="Times New Roman" w:hAnsi="Times New Roman" w:cs="Times New Roman"/>
          <w:sz w:val="24"/>
          <w:szCs w:val="24"/>
        </w:rPr>
        <w:t xml:space="preserve">estimated cost for </w:t>
      </w:r>
      <w:r w:rsidR="003E62B1" w:rsidRPr="042BB5C6">
        <w:rPr>
          <w:rFonts w:ascii="Times New Roman" w:hAnsi="Times New Roman" w:cs="Times New Roman"/>
          <w:sz w:val="24"/>
          <w:szCs w:val="24"/>
        </w:rPr>
        <w:t>professional</w:t>
      </w:r>
      <w:r w:rsidRPr="042BB5C6">
        <w:rPr>
          <w:rFonts w:ascii="Times New Roman" w:hAnsi="Times New Roman" w:cs="Times New Roman"/>
          <w:sz w:val="24"/>
          <w:szCs w:val="24"/>
        </w:rPr>
        <w:t xml:space="preserve"> services required to develop the </w:t>
      </w:r>
      <w:r w:rsidR="005C67BB" w:rsidRPr="042BB5C6">
        <w:rPr>
          <w:rFonts w:ascii="Times New Roman" w:hAnsi="Times New Roman" w:cs="Times New Roman"/>
          <w:sz w:val="24"/>
          <w:szCs w:val="24"/>
        </w:rPr>
        <w:t xml:space="preserve">project </w:t>
      </w:r>
      <w:r w:rsidRPr="042BB5C6">
        <w:rPr>
          <w:rFonts w:ascii="Times New Roman" w:hAnsi="Times New Roman" w:cs="Times New Roman"/>
          <w:sz w:val="24"/>
          <w:szCs w:val="24"/>
        </w:rPr>
        <w:t xml:space="preserve">design to </w:t>
      </w:r>
      <w:r w:rsidR="00F83ACD" w:rsidRPr="042BB5C6">
        <w:rPr>
          <w:rFonts w:ascii="Times New Roman" w:hAnsi="Times New Roman" w:cs="Times New Roman"/>
          <w:sz w:val="24"/>
          <w:szCs w:val="24"/>
        </w:rPr>
        <w:t>c</w:t>
      </w:r>
      <w:r w:rsidRPr="042BB5C6">
        <w:rPr>
          <w:rFonts w:ascii="Times New Roman" w:hAnsi="Times New Roman" w:cs="Times New Roman"/>
          <w:sz w:val="24"/>
          <w:szCs w:val="24"/>
        </w:rPr>
        <w:t xml:space="preserve">onstruction </w:t>
      </w:r>
      <w:r w:rsidR="00F83ACD" w:rsidRPr="042BB5C6">
        <w:rPr>
          <w:rFonts w:ascii="Times New Roman" w:hAnsi="Times New Roman" w:cs="Times New Roman"/>
          <w:sz w:val="24"/>
          <w:szCs w:val="24"/>
        </w:rPr>
        <w:t>d</w:t>
      </w:r>
      <w:r w:rsidRPr="042BB5C6">
        <w:rPr>
          <w:rFonts w:ascii="Times New Roman" w:hAnsi="Times New Roman" w:cs="Times New Roman"/>
          <w:sz w:val="24"/>
          <w:szCs w:val="24"/>
        </w:rPr>
        <w:t>ocuments</w:t>
      </w:r>
      <w:r w:rsidR="005C67BB" w:rsidRPr="042BB5C6">
        <w:rPr>
          <w:rFonts w:ascii="Times New Roman" w:hAnsi="Times New Roman" w:cs="Times New Roman"/>
          <w:sz w:val="24"/>
          <w:szCs w:val="24"/>
        </w:rPr>
        <w:t xml:space="preserve"> </w:t>
      </w:r>
      <w:r w:rsidR="00BD1612" w:rsidRPr="042BB5C6">
        <w:rPr>
          <w:rFonts w:ascii="Times New Roman" w:hAnsi="Times New Roman" w:cs="Times New Roman"/>
          <w:sz w:val="24"/>
          <w:szCs w:val="24"/>
        </w:rPr>
        <w:t xml:space="preserve">during the period </w:t>
      </w:r>
      <w:r w:rsidR="00EF57A2" w:rsidRPr="042BB5C6">
        <w:rPr>
          <w:rFonts w:ascii="Times New Roman" w:hAnsi="Times New Roman" w:cs="Times New Roman"/>
          <w:sz w:val="24"/>
          <w:szCs w:val="24"/>
        </w:rPr>
        <w:t xml:space="preserve">of </w:t>
      </w:r>
      <w:r w:rsidR="00BD1612" w:rsidRPr="042BB5C6">
        <w:rPr>
          <w:rFonts w:ascii="Times New Roman" w:hAnsi="Times New Roman" w:cs="Times New Roman"/>
          <w:sz w:val="24"/>
          <w:szCs w:val="24"/>
        </w:rPr>
        <w:t>2023</w:t>
      </w:r>
      <w:r w:rsidR="00EF57A2" w:rsidRPr="042BB5C6">
        <w:rPr>
          <w:rFonts w:ascii="Times New Roman" w:hAnsi="Times New Roman" w:cs="Times New Roman"/>
          <w:sz w:val="24"/>
          <w:szCs w:val="24"/>
        </w:rPr>
        <w:t xml:space="preserve"> through </w:t>
      </w:r>
      <w:r w:rsidR="00BD1612" w:rsidRPr="042BB5C6">
        <w:rPr>
          <w:rFonts w:ascii="Times New Roman" w:hAnsi="Times New Roman" w:cs="Times New Roman"/>
          <w:sz w:val="24"/>
          <w:szCs w:val="24"/>
        </w:rPr>
        <w:t xml:space="preserve">2025 </w:t>
      </w:r>
      <w:r w:rsidR="005C67BB" w:rsidRPr="042BB5C6">
        <w:rPr>
          <w:rFonts w:ascii="Times New Roman" w:hAnsi="Times New Roman" w:cs="Times New Roman"/>
          <w:sz w:val="24"/>
          <w:szCs w:val="24"/>
        </w:rPr>
        <w:t>is $</w:t>
      </w:r>
      <w:r w:rsidR="00995574" w:rsidRPr="042BB5C6">
        <w:rPr>
          <w:rFonts w:ascii="Times New Roman" w:hAnsi="Times New Roman" w:cs="Times New Roman"/>
          <w:sz w:val="24"/>
          <w:szCs w:val="24"/>
        </w:rPr>
        <w:t>525,000</w:t>
      </w:r>
      <w:r w:rsidR="001A6AFD" w:rsidRPr="042BB5C6">
        <w:rPr>
          <w:rFonts w:ascii="Times New Roman" w:hAnsi="Times New Roman" w:cs="Times New Roman"/>
          <w:sz w:val="24"/>
          <w:szCs w:val="24"/>
        </w:rPr>
        <w:t xml:space="preserve">. </w:t>
      </w:r>
      <w:r w:rsidR="00CB0A02" w:rsidRPr="042BB5C6">
        <w:rPr>
          <w:rFonts w:ascii="Times New Roman" w:hAnsi="Times New Roman" w:cs="Times New Roman"/>
          <w:sz w:val="24"/>
          <w:szCs w:val="24"/>
        </w:rPr>
        <w:t xml:space="preserve"> </w:t>
      </w:r>
      <w:r w:rsidR="001A6AFD" w:rsidRPr="042BB5C6">
        <w:rPr>
          <w:rFonts w:ascii="Times New Roman" w:hAnsi="Times New Roman" w:cs="Times New Roman"/>
          <w:sz w:val="24"/>
          <w:szCs w:val="24"/>
        </w:rPr>
        <w:t>Based on the project schedule, 90% of the cost will be spent in 20</w:t>
      </w:r>
      <w:r w:rsidR="005F2202" w:rsidRPr="042BB5C6">
        <w:rPr>
          <w:rFonts w:ascii="Times New Roman" w:hAnsi="Times New Roman" w:cs="Times New Roman"/>
          <w:sz w:val="24"/>
          <w:szCs w:val="24"/>
        </w:rPr>
        <w:t>2</w:t>
      </w:r>
      <w:r w:rsidR="001A6AFD" w:rsidRPr="042BB5C6">
        <w:rPr>
          <w:rFonts w:ascii="Times New Roman" w:hAnsi="Times New Roman" w:cs="Times New Roman"/>
          <w:sz w:val="24"/>
          <w:szCs w:val="24"/>
        </w:rPr>
        <w:t>3 prior to project advertisement</w:t>
      </w:r>
      <w:r w:rsidR="005F2202" w:rsidRPr="042BB5C6">
        <w:rPr>
          <w:rFonts w:ascii="Times New Roman" w:hAnsi="Times New Roman" w:cs="Times New Roman"/>
          <w:sz w:val="24"/>
          <w:szCs w:val="24"/>
        </w:rPr>
        <w:t xml:space="preserve"> and the remainder 10%</w:t>
      </w:r>
      <w:r w:rsidR="001A6AFD" w:rsidRPr="042BB5C6">
        <w:rPr>
          <w:rFonts w:ascii="Times New Roman" w:hAnsi="Times New Roman" w:cs="Times New Roman"/>
          <w:sz w:val="24"/>
          <w:szCs w:val="24"/>
        </w:rPr>
        <w:t xml:space="preserve"> </w:t>
      </w:r>
      <w:r w:rsidR="005F2202" w:rsidRPr="042BB5C6">
        <w:rPr>
          <w:rFonts w:ascii="Times New Roman" w:hAnsi="Times New Roman" w:cs="Times New Roman"/>
          <w:sz w:val="24"/>
          <w:szCs w:val="24"/>
        </w:rPr>
        <w:t>cost will be spent in 2024 prior to or at the beginning of the bridge construction.</w:t>
      </w:r>
      <w:r w:rsidR="001A6AFD" w:rsidRPr="042BB5C6">
        <w:rPr>
          <w:rFonts w:ascii="Times New Roman" w:hAnsi="Times New Roman" w:cs="Times New Roman"/>
          <w:sz w:val="24"/>
          <w:szCs w:val="24"/>
        </w:rPr>
        <w:t xml:space="preserve"> </w:t>
      </w:r>
      <w:r w:rsidR="0019532F" w:rsidRPr="042BB5C6">
        <w:rPr>
          <w:rFonts w:ascii="Times New Roman" w:hAnsi="Times New Roman" w:cs="Times New Roman"/>
          <w:sz w:val="24"/>
          <w:szCs w:val="24"/>
        </w:rPr>
        <w:t>Professional services for final design are forecasted using past experiences with similar projects</w:t>
      </w:r>
      <w:r w:rsidR="006B06FA" w:rsidRPr="042BB5C6">
        <w:rPr>
          <w:rFonts w:ascii="Times New Roman" w:hAnsi="Times New Roman" w:cs="Times New Roman"/>
          <w:sz w:val="24"/>
          <w:szCs w:val="24"/>
        </w:rPr>
        <w:t xml:space="preserve"> and the total cost for professional services was assumed evenly spent among all bridges in the Bridge Project.</w:t>
      </w:r>
    </w:p>
    <w:p w14:paraId="56F6516F" w14:textId="21EF8F58" w:rsidR="00C35355" w:rsidRPr="00A7681D" w:rsidRDefault="00995574" w:rsidP="00C35355">
      <w:pPr>
        <w:rPr>
          <w:rFonts w:ascii="Times New Roman" w:hAnsi="Times New Roman" w:cs="Times New Roman"/>
          <w:sz w:val="24"/>
          <w:szCs w:val="24"/>
        </w:rPr>
      </w:pPr>
      <w:r w:rsidRPr="042BB5C6">
        <w:rPr>
          <w:rFonts w:ascii="Times New Roman" w:hAnsi="Times New Roman" w:cs="Times New Roman"/>
          <w:sz w:val="24"/>
          <w:szCs w:val="24"/>
        </w:rPr>
        <w:t xml:space="preserve">Construction Services </w:t>
      </w:r>
      <w:r w:rsidR="003E62B1" w:rsidRPr="042BB5C6">
        <w:rPr>
          <w:rFonts w:ascii="Times New Roman" w:hAnsi="Times New Roman" w:cs="Times New Roman"/>
          <w:sz w:val="24"/>
          <w:szCs w:val="24"/>
        </w:rPr>
        <w:t xml:space="preserve">include the </w:t>
      </w:r>
      <w:r w:rsidR="00C35355" w:rsidRPr="042BB5C6">
        <w:rPr>
          <w:rFonts w:ascii="Times New Roman" w:hAnsi="Times New Roman" w:cs="Times New Roman"/>
          <w:sz w:val="24"/>
          <w:szCs w:val="24"/>
        </w:rPr>
        <w:t>review of bid documents, responding to inquiries from bidding contractors</w:t>
      </w:r>
      <w:r w:rsidR="003E62B1" w:rsidRPr="042BB5C6">
        <w:rPr>
          <w:rFonts w:ascii="Times New Roman" w:hAnsi="Times New Roman" w:cs="Times New Roman"/>
          <w:sz w:val="24"/>
          <w:szCs w:val="24"/>
        </w:rPr>
        <w:t xml:space="preserve">, </w:t>
      </w:r>
      <w:r w:rsidR="00C35355" w:rsidRPr="042BB5C6">
        <w:rPr>
          <w:rFonts w:ascii="Times New Roman" w:hAnsi="Times New Roman" w:cs="Times New Roman"/>
          <w:sz w:val="24"/>
          <w:szCs w:val="24"/>
        </w:rPr>
        <w:t xml:space="preserve">preparing bid price justifications, </w:t>
      </w:r>
      <w:r w:rsidR="003E62B1" w:rsidRPr="042BB5C6">
        <w:rPr>
          <w:rFonts w:ascii="Times New Roman" w:hAnsi="Times New Roman" w:cs="Times New Roman"/>
          <w:sz w:val="24"/>
          <w:szCs w:val="24"/>
        </w:rPr>
        <w:t xml:space="preserve">submittal reviews, and technical consultations during </w:t>
      </w:r>
      <w:r w:rsidR="00FB0EB2" w:rsidRPr="042BB5C6">
        <w:rPr>
          <w:rFonts w:ascii="Times New Roman" w:hAnsi="Times New Roman" w:cs="Times New Roman"/>
          <w:sz w:val="24"/>
          <w:szCs w:val="24"/>
        </w:rPr>
        <w:t xml:space="preserve">the project </w:t>
      </w:r>
      <w:r w:rsidR="003E62B1" w:rsidRPr="042BB5C6">
        <w:rPr>
          <w:rFonts w:ascii="Times New Roman" w:hAnsi="Times New Roman" w:cs="Times New Roman"/>
          <w:sz w:val="24"/>
          <w:szCs w:val="24"/>
        </w:rPr>
        <w:t>construction.</w:t>
      </w:r>
      <w:r w:rsidR="0019532F" w:rsidRPr="042BB5C6">
        <w:rPr>
          <w:rFonts w:ascii="Times New Roman" w:hAnsi="Times New Roman" w:cs="Times New Roman"/>
          <w:sz w:val="24"/>
          <w:szCs w:val="24"/>
        </w:rPr>
        <w:t xml:space="preserve"> </w:t>
      </w:r>
      <w:r w:rsidR="00C35355" w:rsidRPr="042BB5C6">
        <w:rPr>
          <w:rFonts w:ascii="Times New Roman" w:hAnsi="Times New Roman" w:cs="Times New Roman"/>
          <w:sz w:val="24"/>
          <w:szCs w:val="24"/>
        </w:rPr>
        <w:t>The p</w:t>
      </w:r>
      <w:r w:rsidR="0019532F" w:rsidRPr="042BB5C6">
        <w:rPr>
          <w:rFonts w:ascii="Times New Roman" w:hAnsi="Times New Roman" w:cs="Times New Roman"/>
          <w:sz w:val="24"/>
          <w:szCs w:val="24"/>
        </w:rPr>
        <w:t>rofessional services for construction are forecasted using past experiences with similar projects.</w:t>
      </w:r>
      <w:r w:rsidR="00C35355" w:rsidRPr="042BB5C6">
        <w:rPr>
          <w:rFonts w:ascii="Times New Roman" w:hAnsi="Times New Roman" w:cs="Times New Roman"/>
          <w:sz w:val="24"/>
          <w:szCs w:val="24"/>
        </w:rPr>
        <w:t xml:space="preserve"> Refer to Exhibit 21 – BCA Supporting Data and </w:t>
      </w:r>
      <w:r w:rsidR="000115E3" w:rsidRPr="042BB5C6">
        <w:rPr>
          <w:rFonts w:ascii="Times New Roman" w:hAnsi="Times New Roman" w:cs="Times New Roman"/>
          <w:sz w:val="24"/>
          <w:szCs w:val="24"/>
        </w:rPr>
        <w:t>Exhibit 22 – Detailed Cost Estimate</w:t>
      </w:r>
      <w:r w:rsidR="00C35355" w:rsidRPr="042BB5C6">
        <w:rPr>
          <w:rFonts w:ascii="Times New Roman" w:hAnsi="Times New Roman" w:cs="Times New Roman"/>
          <w:sz w:val="24"/>
          <w:szCs w:val="24"/>
        </w:rPr>
        <w:t xml:space="preserve"> for detailed cost for professional services.</w:t>
      </w:r>
    </w:p>
    <w:p w14:paraId="1506D0FE" w14:textId="429EEF1F" w:rsidR="009F23A8" w:rsidRPr="00A7681D" w:rsidRDefault="009F23A8">
      <w:pPr>
        <w:rPr>
          <w:rFonts w:ascii="Times New Roman" w:hAnsi="Times New Roman" w:cs="Times New Roman"/>
          <w:sz w:val="24"/>
          <w:szCs w:val="24"/>
        </w:rPr>
      </w:pPr>
    </w:p>
    <w:p w14:paraId="1A9FBD90" w14:textId="4EEBD2C1" w:rsidR="009F23A8" w:rsidRPr="00A7681D" w:rsidRDefault="00735A7A">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2 – </w:t>
      </w:r>
      <w:r w:rsidR="009F23A8" w:rsidRPr="00A7681D">
        <w:rPr>
          <w:rFonts w:ascii="Times New Roman" w:hAnsi="Times New Roman" w:cs="Times New Roman"/>
          <w:b/>
          <w:bCs/>
          <w:sz w:val="24"/>
          <w:szCs w:val="24"/>
        </w:rPr>
        <w:t xml:space="preserve">Construction cost </w:t>
      </w:r>
    </w:p>
    <w:p w14:paraId="56CC3BEC" w14:textId="3B739052" w:rsidR="00BD1612" w:rsidRPr="00A7681D" w:rsidRDefault="00BD1612">
      <w:pPr>
        <w:rPr>
          <w:rFonts w:ascii="Times New Roman" w:hAnsi="Times New Roman" w:cs="Times New Roman"/>
          <w:sz w:val="24"/>
          <w:szCs w:val="24"/>
        </w:rPr>
      </w:pPr>
      <w:r w:rsidRPr="00A7681D">
        <w:rPr>
          <w:rFonts w:ascii="Times New Roman" w:hAnsi="Times New Roman" w:cs="Times New Roman"/>
          <w:sz w:val="24"/>
          <w:szCs w:val="24"/>
        </w:rPr>
        <w:t>The estimated total construction cost for the Bridge Project is $</w:t>
      </w:r>
      <w:r w:rsidR="00964777" w:rsidRPr="00A7681D">
        <w:rPr>
          <w:rFonts w:ascii="Times New Roman" w:hAnsi="Times New Roman" w:cs="Times New Roman"/>
          <w:sz w:val="24"/>
          <w:szCs w:val="24"/>
        </w:rPr>
        <w:t>12,264,613</w:t>
      </w:r>
      <w:r w:rsidRPr="00A7681D">
        <w:rPr>
          <w:rFonts w:ascii="Times New Roman" w:hAnsi="Times New Roman" w:cs="Times New Roman"/>
          <w:sz w:val="24"/>
          <w:szCs w:val="24"/>
        </w:rPr>
        <w:t xml:space="preserve"> </w:t>
      </w:r>
      <w:r w:rsidR="00BA32C7">
        <w:rPr>
          <w:rFonts w:ascii="Times New Roman" w:hAnsi="Times New Roman" w:cs="Times New Roman"/>
          <w:sz w:val="24"/>
          <w:szCs w:val="24"/>
        </w:rPr>
        <w:t>including $87,000 for legal fees and administrative expenses, $870,000 for project inspection</w:t>
      </w:r>
      <w:r w:rsidR="00D4188C">
        <w:rPr>
          <w:rFonts w:ascii="Times New Roman" w:hAnsi="Times New Roman" w:cs="Times New Roman"/>
          <w:sz w:val="24"/>
          <w:szCs w:val="24"/>
        </w:rPr>
        <w:t xml:space="preserve"> and management</w:t>
      </w:r>
      <w:r w:rsidR="00BA32C7">
        <w:rPr>
          <w:rFonts w:ascii="Times New Roman" w:hAnsi="Times New Roman" w:cs="Times New Roman"/>
          <w:sz w:val="24"/>
          <w:szCs w:val="24"/>
        </w:rPr>
        <w:t xml:space="preserve">, and 30% contingency. The construction cost is evenly distributed among all structures </w:t>
      </w:r>
      <w:r w:rsidRPr="00A7681D">
        <w:rPr>
          <w:rFonts w:ascii="Times New Roman" w:hAnsi="Times New Roman" w:cs="Times New Roman"/>
          <w:sz w:val="24"/>
          <w:szCs w:val="24"/>
        </w:rPr>
        <w:t>deriving a cost per bridge of $</w:t>
      </w:r>
      <w:r w:rsidR="00964777" w:rsidRPr="00A7681D">
        <w:rPr>
          <w:rFonts w:ascii="Times New Roman" w:hAnsi="Times New Roman" w:cs="Times New Roman"/>
          <w:sz w:val="24"/>
          <w:szCs w:val="24"/>
        </w:rPr>
        <w:t>721,448</w:t>
      </w:r>
      <w:r w:rsidRPr="00A7681D">
        <w:rPr>
          <w:rFonts w:ascii="Times New Roman" w:hAnsi="Times New Roman" w:cs="Times New Roman"/>
          <w:sz w:val="24"/>
          <w:szCs w:val="24"/>
        </w:rPr>
        <w:t xml:space="preserve">. The project construction cost is distributed </w:t>
      </w:r>
      <w:r w:rsidR="00964777" w:rsidRPr="00A7681D">
        <w:rPr>
          <w:rFonts w:ascii="Times New Roman" w:hAnsi="Times New Roman" w:cs="Times New Roman"/>
          <w:sz w:val="24"/>
          <w:szCs w:val="24"/>
        </w:rPr>
        <w:t xml:space="preserve">6% </w:t>
      </w:r>
      <w:r w:rsidRPr="00A7681D">
        <w:rPr>
          <w:rFonts w:ascii="Times New Roman" w:hAnsi="Times New Roman" w:cs="Times New Roman"/>
          <w:sz w:val="24"/>
          <w:szCs w:val="24"/>
        </w:rPr>
        <w:t xml:space="preserve">during </w:t>
      </w:r>
      <w:r w:rsidR="00964777" w:rsidRPr="00A7681D">
        <w:rPr>
          <w:rFonts w:ascii="Times New Roman" w:hAnsi="Times New Roman" w:cs="Times New Roman"/>
          <w:sz w:val="24"/>
          <w:szCs w:val="24"/>
        </w:rPr>
        <w:t xml:space="preserve">2023, 41% during 2024, and 53% during </w:t>
      </w:r>
      <w:r w:rsidRPr="00A7681D">
        <w:rPr>
          <w:rFonts w:ascii="Times New Roman" w:hAnsi="Times New Roman" w:cs="Times New Roman"/>
          <w:sz w:val="24"/>
          <w:szCs w:val="24"/>
        </w:rPr>
        <w:t>2025.</w:t>
      </w:r>
      <w:r w:rsidR="00964777" w:rsidRPr="00A7681D">
        <w:rPr>
          <w:rFonts w:ascii="Times New Roman" w:hAnsi="Times New Roman" w:cs="Times New Roman"/>
          <w:sz w:val="24"/>
          <w:szCs w:val="24"/>
        </w:rPr>
        <w:t xml:space="preserve"> </w:t>
      </w:r>
      <w:r w:rsidR="00D4188C">
        <w:rPr>
          <w:rFonts w:ascii="Times New Roman" w:hAnsi="Times New Roman" w:cs="Times New Roman"/>
          <w:sz w:val="24"/>
          <w:szCs w:val="24"/>
        </w:rPr>
        <w:t>The</w:t>
      </w:r>
      <w:r w:rsidR="00BA32C7" w:rsidRPr="00A7681D">
        <w:rPr>
          <w:rFonts w:ascii="Times New Roman" w:hAnsi="Times New Roman" w:cs="Times New Roman"/>
          <w:sz w:val="24"/>
          <w:szCs w:val="24"/>
        </w:rPr>
        <w:t xml:space="preserve"> contingency of 30% account</w:t>
      </w:r>
      <w:r w:rsidR="00D4188C">
        <w:rPr>
          <w:rFonts w:ascii="Times New Roman" w:hAnsi="Times New Roman" w:cs="Times New Roman"/>
          <w:sz w:val="24"/>
          <w:szCs w:val="24"/>
        </w:rPr>
        <w:t>s</w:t>
      </w:r>
      <w:r w:rsidR="00BA32C7" w:rsidRPr="00A7681D">
        <w:rPr>
          <w:rFonts w:ascii="Times New Roman" w:hAnsi="Times New Roman" w:cs="Times New Roman"/>
          <w:sz w:val="24"/>
          <w:szCs w:val="24"/>
        </w:rPr>
        <w:t xml:space="preserve"> for unforeseen and/or unknown changes on the scope o</w:t>
      </w:r>
      <w:r w:rsidR="00BA32C7">
        <w:rPr>
          <w:rFonts w:ascii="Times New Roman" w:hAnsi="Times New Roman" w:cs="Times New Roman"/>
          <w:sz w:val="24"/>
          <w:szCs w:val="24"/>
        </w:rPr>
        <w:t>r</w:t>
      </w:r>
      <w:r w:rsidR="00BA32C7" w:rsidRPr="00A7681D">
        <w:rPr>
          <w:rFonts w:ascii="Times New Roman" w:hAnsi="Times New Roman" w:cs="Times New Roman"/>
          <w:sz w:val="24"/>
          <w:szCs w:val="24"/>
        </w:rPr>
        <w:t xml:space="preserve"> site conditions</w:t>
      </w:r>
      <w:r w:rsidR="00D4188C">
        <w:rPr>
          <w:rFonts w:ascii="Times New Roman" w:hAnsi="Times New Roman" w:cs="Times New Roman"/>
          <w:sz w:val="24"/>
          <w:szCs w:val="24"/>
        </w:rPr>
        <w:t>.</w:t>
      </w:r>
    </w:p>
    <w:p w14:paraId="0A598069" w14:textId="4DA6A78A" w:rsidR="00307113" w:rsidRPr="00A7681D" w:rsidRDefault="00307113" w:rsidP="00307113">
      <w:pPr>
        <w:rPr>
          <w:rFonts w:ascii="Times New Roman" w:hAnsi="Times New Roman" w:cs="Times New Roman"/>
          <w:sz w:val="24"/>
          <w:szCs w:val="24"/>
        </w:rPr>
      </w:pPr>
      <w:r w:rsidRPr="00A7681D">
        <w:rPr>
          <w:rFonts w:ascii="Times New Roman" w:hAnsi="Times New Roman" w:cs="Times New Roman"/>
          <w:sz w:val="24"/>
          <w:szCs w:val="24"/>
        </w:rPr>
        <w:t xml:space="preserve">Refer to the </w:t>
      </w:r>
      <w:r w:rsidR="00D4188C">
        <w:rPr>
          <w:rFonts w:ascii="Times New Roman" w:hAnsi="Times New Roman" w:cs="Times New Roman"/>
          <w:sz w:val="24"/>
          <w:szCs w:val="24"/>
        </w:rPr>
        <w:t>Bridge P</w:t>
      </w:r>
      <w:r w:rsidRPr="00A7681D">
        <w:rPr>
          <w:rFonts w:ascii="Times New Roman" w:hAnsi="Times New Roman" w:cs="Times New Roman"/>
          <w:sz w:val="24"/>
          <w:szCs w:val="24"/>
        </w:rPr>
        <w:t xml:space="preserve">roject budget </w:t>
      </w:r>
      <w:r w:rsidR="00D4188C">
        <w:rPr>
          <w:rFonts w:ascii="Times New Roman" w:hAnsi="Times New Roman" w:cs="Times New Roman"/>
          <w:sz w:val="24"/>
          <w:szCs w:val="24"/>
        </w:rPr>
        <w:t>narrative for</w:t>
      </w:r>
      <w:r w:rsidRPr="00A7681D">
        <w:rPr>
          <w:rFonts w:ascii="Times New Roman" w:hAnsi="Times New Roman" w:cs="Times New Roman"/>
          <w:sz w:val="24"/>
          <w:szCs w:val="24"/>
        </w:rPr>
        <w:t xml:space="preserve"> details</w:t>
      </w:r>
      <w:r w:rsidR="00D4188C">
        <w:rPr>
          <w:rFonts w:ascii="Times New Roman" w:hAnsi="Times New Roman" w:cs="Times New Roman"/>
          <w:sz w:val="24"/>
          <w:szCs w:val="24"/>
        </w:rPr>
        <w:t xml:space="preserve"> and estimation related to the project construction</w:t>
      </w:r>
      <w:r w:rsidRPr="00A7681D">
        <w:rPr>
          <w:rFonts w:ascii="Times New Roman" w:hAnsi="Times New Roman" w:cs="Times New Roman"/>
          <w:sz w:val="24"/>
          <w:szCs w:val="24"/>
        </w:rPr>
        <w:t xml:space="preserve">.  </w:t>
      </w:r>
    </w:p>
    <w:p w14:paraId="7DAEA7C0" w14:textId="77777777" w:rsidR="009F23A8" w:rsidRPr="00A7681D" w:rsidRDefault="009F23A8">
      <w:pPr>
        <w:rPr>
          <w:rFonts w:ascii="Times New Roman" w:hAnsi="Times New Roman" w:cs="Times New Roman"/>
          <w:sz w:val="24"/>
          <w:szCs w:val="24"/>
        </w:rPr>
      </w:pPr>
    </w:p>
    <w:p w14:paraId="75519213" w14:textId="09AFFAF4" w:rsidR="00D824D7" w:rsidRPr="00A7681D" w:rsidRDefault="00735A7A">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2 – </w:t>
      </w:r>
      <w:r w:rsidR="00D824D7" w:rsidRPr="00A7681D">
        <w:rPr>
          <w:rFonts w:ascii="Times New Roman" w:hAnsi="Times New Roman" w:cs="Times New Roman"/>
          <w:b/>
          <w:bCs/>
          <w:sz w:val="24"/>
          <w:szCs w:val="24"/>
        </w:rPr>
        <w:t xml:space="preserve">Construction Zone </w:t>
      </w:r>
      <w:r w:rsidR="00964777" w:rsidRPr="00A7681D">
        <w:rPr>
          <w:rFonts w:ascii="Times New Roman" w:hAnsi="Times New Roman" w:cs="Times New Roman"/>
          <w:b/>
          <w:bCs/>
          <w:sz w:val="24"/>
          <w:szCs w:val="24"/>
        </w:rPr>
        <w:t>Cost</w:t>
      </w:r>
      <w:r w:rsidR="00D824D7" w:rsidRPr="00A7681D">
        <w:rPr>
          <w:rFonts w:ascii="Times New Roman" w:hAnsi="Times New Roman" w:cs="Times New Roman"/>
          <w:b/>
          <w:bCs/>
          <w:sz w:val="24"/>
          <w:szCs w:val="24"/>
        </w:rPr>
        <w:t>:</w:t>
      </w:r>
    </w:p>
    <w:p w14:paraId="134C811E" w14:textId="253CC251" w:rsidR="00004A78" w:rsidRPr="00A7681D" w:rsidRDefault="005E03A0" w:rsidP="00A024A1">
      <w:pPr>
        <w:rPr>
          <w:rFonts w:ascii="Times New Roman" w:hAnsi="Times New Roman" w:cs="Times New Roman"/>
          <w:sz w:val="24"/>
          <w:szCs w:val="24"/>
        </w:rPr>
      </w:pPr>
      <w:r w:rsidRPr="00A7681D">
        <w:rPr>
          <w:rFonts w:ascii="Times New Roman" w:hAnsi="Times New Roman" w:cs="Times New Roman"/>
          <w:sz w:val="24"/>
          <w:szCs w:val="24"/>
        </w:rPr>
        <w:t xml:space="preserve">Construction </w:t>
      </w:r>
      <w:r w:rsidR="00590B77" w:rsidRPr="00A7681D">
        <w:rPr>
          <w:rFonts w:ascii="Times New Roman" w:hAnsi="Times New Roman" w:cs="Times New Roman"/>
          <w:sz w:val="24"/>
          <w:szCs w:val="24"/>
        </w:rPr>
        <w:t>z</w:t>
      </w:r>
      <w:r w:rsidRPr="00A7681D">
        <w:rPr>
          <w:rFonts w:ascii="Times New Roman" w:hAnsi="Times New Roman" w:cs="Times New Roman"/>
          <w:sz w:val="24"/>
          <w:szCs w:val="24"/>
        </w:rPr>
        <w:t xml:space="preserve">one </w:t>
      </w:r>
      <w:r w:rsidR="00A024A1" w:rsidRPr="00A7681D">
        <w:rPr>
          <w:rFonts w:ascii="Times New Roman" w:hAnsi="Times New Roman" w:cs="Times New Roman"/>
          <w:sz w:val="24"/>
          <w:szCs w:val="24"/>
        </w:rPr>
        <w:t>user cost is defined as the additional costs borne by motorists and the community at-large as a result of work zone activity</w:t>
      </w:r>
      <w:r w:rsidR="00C71B9C">
        <w:rPr>
          <w:rFonts w:ascii="Times New Roman" w:hAnsi="Times New Roman" w:cs="Times New Roman"/>
          <w:sz w:val="24"/>
          <w:szCs w:val="24"/>
        </w:rPr>
        <w:t xml:space="preserve">, </w:t>
      </w:r>
      <w:r w:rsidR="00A024A1" w:rsidRPr="00A7681D">
        <w:rPr>
          <w:rFonts w:ascii="Times New Roman" w:hAnsi="Times New Roman" w:cs="Times New Roman"/>
          <w:sz w:val="24"/>
          <w:szCs w:val="24"/>
        </w:rPr>
        <w:t xml:space="preserve">such as the user delay costs, vehicle operating costs (VOC), crash costs and emission costs. </w:t>
      </w:r>
      <w:r w:rsidR="008D1D64">
        <w:rPr>
          <w:rFonts w:ascii="Times New Roman" w:hAnsi="Times New Roman" w:cs="Times New Roman"/>
          <w:sz w:val="24"/>
          <w:szCs w:val="24"/>
        </w:rPr>
        <w:t xml:space="preserve"> </w:t>
      </w:r>
      <w:r w:rsidR="00A024A1" w:rsidRPr="00A7681D">
        <w:rPr>
          <w:rFonts w:ascii="Times New Roman" w:hAnsi="Times New Roman" w:cs="Times New Roman"/>
          <w:sz w:val="24"/>
          <w:szCs w:val="24"/>
        </w:rPr>
        <w:t xml:space="preserve">Additionally, other off-site components such as noise, business and local community impacts </w:t>
      </w:r>
      <w:r w:rsidR="0088042F">
        <w:rPr>
          <w:rFonts w:ascii="Times New Roman" w:hAnsi="Times New Roman" w:cs="Times New Roman"/>
          <w:sz w:val="24"/>
          <w:szCs w:val="24"/>
        </w:rPr>
        <w:t xml:space="preserve">may </w:t>
      </w:r>
      <w:r w:rsidR="00A024A1" w:rsidRPr="00A7681D">
        <w:rPr>
          <w:rFonts w:ascii="Times New Roman" w:hAnsi="Times New Roman" w:cs="Times New Roman"/>
          <w:sz w:val="24"/>
          <w:szCs w:val="24"/>
        </w:rPr>
        <w:t>also be a consequence</w:t>
      </w:r>
      <w:r w:rsidR="00402BD8">
        <w:rPr>
          <w:rFonts w:ascii="Times New Roman" w:hAnsi="Times New Roman" w:cs="Times New Roman"/>
          <w:sz w:val="24"/>
          <w:szCs w:val="24"/>
        </w:rPr>
        <w:t xml:space="preserve"> related to the </w:t>
      </w:r>
      <w:r w:rsidR="00A024A1" w:rsidRPr="00A7681D">
        <w:rPr>
          <w:rFonts w:ascii="Times New Roman" w:hAnsi="Times New Roman" w:cs="Times New Roman"/>
          <w:sz w:val="24"/>
          <w:szCs w:val="24"/>
        </w:rPr>
        <w:t>implementation of construction zones. These off-site impacts are hard to monetize since the factors that influence their computation are often site-specific</w:t>
      </w:r>
      <w:r w:rsidR="00873E23" w:rsidRPr="00A7681D">
        <w:rPr>
          <w:rFonts w:ascii="Times New Roman" w:hAnsi="Times New Roman" w:cs="Times New Roman"/>
          <w:sz w:val="24"/>
          <w:szCs w:val="24"/>
        </w:rPr>
        <w:t>. Based on FHWA research</w:t>
      </w:r>
      <w:r w:rsidR="00A024A1" w:rsidRPr="00A7681D">
        <w:rPr>
          <w:rFonts w:ascii="Times New Roman" w:hAnsi="Times New Roman" w:cs="Times New Roman"/>
          <w:sz w:val="24"/>
          <w:szCs w:val="24"/>
        </w:rPr>
        <w:t xml:space="preserve"> no generalized method or tool is yet available to determine the</w:t>
      </w:r>
      <w:r w:rsidR="00873E23" w:rsidRPr="00A7681D">
        <w:rPr>
          <w:rFonts w:ascii="Times New Roman" w:hAnsi="Times New Roman" w:cs="Times New Roman"/>
          <w:sz w:val="24"/>
          <w:szCs w:val="24"/>
        </w:rPr>
        <w:t>se off-site impacts</w:t>
      </w:r>
      <w:r w:rsidR="00F50DF4" w:rsidRPr="00A7681D">
        <w:rPr>
          <w:rFonts w:ascii="Times New Roman" w:hAnsi="Times New Roman" w:cs="Times New Roman"/>
          <w:sz w:val="24"/>
          <w:szCs w:val="24"/>
        </w:rPr>
        <w:t xml:space="preserve"> (</w:t>
      </w:r>
      <w:r w:rsidR="00F50DF4" w:rsidRPr="00A7681D">
        <w:rPr>
          <w:rStyle w:val="FootnoteReference"/>
          <w:rFonts w:ascii="Times New Roman" w:hAnsi="Times New Roman" w:cs="Times New Roman"/>
          <w:sz w:val="24"/>
          <w:szCs w:val="24"/>
        </w:rPr>
        <w:footnoteReference w:id="10"/>
      </w:r>
      <w:r w:rsidR="00F50DF4" w:rsidRPr="00A7681D">
        <w:rPr>
          <w:rFonts w:ascii="Times New Roman" w:hAnsi="Times New Roman" w:cs="Times New Roman"/>
          <w:sz w:val="24"/>
          <w:szCs w:val="24"/>
        </w:rPr>
        <w:t>)</w:t>
      </w:r>
      <w:r w:rsidR="00A024A1" w:rsidRPr="00A7681D">
        <w:rPr>
          <w:rFonts w:ascii="Times New Roman" w:hAnsi="Times New Roman" w:cs="Times New Roman"/>
          <w:sz w:val="24"/>
          <w:szCs w:val="24"/>
        </w:rPr>
        <w:t xml:space="preserve">. </w:t>
      </w:r>
    </w:p>
    <w:p w14:paraId="2E57BC28" w14:textId="24CB2576" w:rsidR="00004A78" w:rsidRPr="00A11486" w:rsidRDefault="00597B5F" w:rsidP="00B361C9">
      <w:pPr>
        <w:rPr>
          <w:rFonts w:ascii="Times New Roman" w:hAnsi="Times New Roman" w:cs="Times New Roman"/>
          <w:sz w:val="24"/>
          <w:szCs w:val="24"/>
        </w:rPr>
      </w:pPr>
      <w:r w:rsidRPr="042BB5C6">
        <w:rPr>
          <w:rFonts w:ascii="Times New Roman" w:hAnsi="Times New Roman" w:cs="Times New Roman"/>
          <w:sz w:val="24"/>
          <w:szCs w:val="24"/>
        </w:rPr>
        <w:t>For the purpose of th</w:t>
      </w:r>
      <w:r w:rsidR="001758BC" w:rsidRPr="042BB5C6">
        <w:rPr>
          <w:rFonts w:ascii="Times New Roman" w:hAnsi="Times New Roman" w:cs="Times New Roman"/>
          <w:sz w:val="24"/>
          <w:szCs w:val="24"/>
        </w:rPr>
        <w:t>i</w:t>
      </w:r>
      <w:r w:rsidRPr="042BB5C6">
        <w:rPr>
          <w:rFonts w:ascii="Times New Roman" w:hAnsi="Times New Roman" w:cs="Times New Roman"/>
          <w:sz w:val="24"/>
          <w:szCs w:val="24"/>
        </w:rPr>
        <w:t xml:space="preserve">s BCA analysis, </w:t>
      </w:r>
      <w:r w:rsidR="00873E23" w:rsidRPr="042BB5C6">
        <w:rPr>
          <w:rFonts w:ascii="Times New Roman" w:hAnsi="Times New Roman" w:cs="Times New Roman"/>
          <w:sz w:val="24"/>
          <w:szCs w:val="24"/>
        </w:rPr>
        <w:t>the construction zone cost i</w:t>
      </w:r>
      <w:r w:rsidR="001758BC" w:rsidRPr="042BB5C6">
        <w:rPr>
          <w:rFonts w:ascii="Times New Roman" w:hAnsi="Times New Roman" w:cs="Times New Roman"/>
          <w:sz w:val="24"/>
          <w:szCs w:val="24"/>
        </w:rPr>
        <w:t>ncludes</w:t>
      </w:r>
      <w:r w:rsidR="00873E23" w:rsidRPr="042BB5C6">
        <w:rPr>
          <w:rFonts w:ascii="Times New Roman" w:hAnsi="Times New Roman" w:cs="Times New Roman"/>
          <w:sz w:val="24"/>
          <w:szCs w:val="24"/>
        </w:rPr>
        <w:t xml:space="preserve"> </w:t>
      </w:r>
      <w:r w:rsidR="001758BC" w:rsidRPr="042BB5C6">
        <w:rPr>
          <w:rFonts w:ascii="Times New Roman" w:hAnsi="Times New Roman" w:cs="Times New Roman"/>
          <w:sz w:val="24"/>
          <w:szCs w:val="24"/>
        </w:rPr>
        <w:t>the</w:t>
      </w:r>
      <w:r w:rsidR="00B361C9" w:rsidRPr="042BB5C6">
        <w:rPr>
          <w:rFonts w:ascii="Times New Roman" w:hAnsi="Times New Roman" w:cs="Times New Roman"/>
          <w:sz w:val="24"/>
          <w:szCs w:val="24"/>
        </w:rPr>
        <w:t xml:space="preserve"> cost</w:t>
      </w:r>
      <w:r w:rsidR="00873E23" w:rsidRPr="042BB5C6">
        <w:rPr>
          <w:rFonts w:ascii="Times New Roman" w:hAnsi="Times New Roman" w:cs="Times New Roman"/>
          <w:sz w:val="24"/>
          <w:szCs w:val="24"/>
        </w:rPr>
        <w:t xml:space="preserve"> </w:t>
      </w:r>
      <w:r w:rsidR="00B361C9" w:rsidRPr="042BB5C6">
        <w:rPr>
          <w:rFonts w:ascii="Times New Roman" w:hAnsi="Times New Roman" w:cs="Times New Roman"/>
          <w:sz w:val="24"/>
          <w:szCs w:val="24"/>
        </w:rPr>
        <w:t>incurred by</w:t>
      </w:r>
      <w:r w:rsidR="00873E23" w:rsidRPr="042BB5C6">
        <w:rPr>
          <w:rFonts w:ascii="Times New Roman" w:hAnsi="Times New Roman" w:cs="Times New Roman"/>
          <w:sz w:val="24"/>
          <w:szCs w:val="24"/>
        </w:rPr>
        <w:t xml:space="preserve"> users travelling on the roadway due to the</w:t>
      </w:r>
      <w:r w:rsidR="00B361C9" w:rsidRPr="042BB5C6">
        <w:rPr>
          <w:rFonts w:ascii="Times New Roman" w:hAnsi="Times New Roman" w:cs="Times New Roman"/>
          <w:sz w:val="24"/>
          <w:szCs w:val="24"/>
        </w:rPr>
        <w:t xml:space="preserve"> additional time necessary to traverse the work zone at the lower posted speed</w:t>
      </w:r>
      <w:r w:rsidR="00445A14" w:rsidRPr="042BB5C6">
        <w:rPr>
          <w:rFonts w:ascii="Times New Roman" w:hAnsi="Times New Roman" w:cs="Times New Roman"/>
          <w:sz w:val="24"/>
          <w:szCs w:val="24"/>
        </w:rPr>
        <w:t xml:space="preserve">.  </w:t>
      </w:r>
      <w:r w:rsidR="008010CA" w:rsidRPr="042BB5C6">
        <w:rPr>
          <w:rFonts w:ascii="Times New Roman" w:hAnsi="Times New Roman" w:cs="Times New Roman"/>
          <w:sz w:val="24"/>
          <w:szCs w:val="24"/>
        </w:rPr>
        <w:t xml:space="preserve"> </w:t>
      </w:r>
      <w:r w:rsidR="00A12EE2" w:rsidRPr="042BB5C6">
        <w:rPr>
          <w:rFonts w:ascii="Times New Roman" w:hAnsi="Times New Roman" w:cs="Times New Roman"/>
          <w:sz w:val="24"/>
          <w:szCs w:val="24"/>
        </w:rPr>
        <w:t xml:space="preserve">The </w:t>
      </w:r>
      <w:r w:rsidR="008010CA" w:rsidRPr="042BB5C6">
        <w:rPr>
          <w:rFonts w:ascii="Times New Roman" w:hAnsi="Times New Roman" w:cs="Times New Roman"/>
          <w:sz w:val="24"/>
          <w:szCs w:val="24"/>
        </w:rPr>
        <w:t xml:space="preserve">construction zone cost </w:t>
      </w:r>
      <w:r w:rsidR="00B361C9" w:rsidRPr="042BB5C6">
        <w:rPr>
          <w:rFonts w:ascii="Times New Roman" w:hAnsi="Times New Roman" w:cs="Times New Roman"/>
          <w:sz w:val="24"/>
          <w:szCs w:val="24"/>
        </w:rPr>
        <w:t>correlates the upstream and work zone speed differential and length of the work zone under both unrestricted and restricted traffic flow.</w:t>
      </w:r>
      <w:r w:rsidR="004B052F" w:rsidRPr="042BB5C6">
        <w:rPr>
          <w:rFonts w:ascii="Times New Roman" w:hAnsi="Times New Roman" w:cs="Times New Roman"/>
          <w:sz w:val="24"/>
          <w:szCs w:val="24"/>
        </w:rPr>
        <w:t xml:space="preserve">  The Work Zone Travel Delay </w:t>
      </w:r>
      <w:r w:rsidR="005A7E71" w:rsidRPr="042BB5C6">
        <w:rPr>
          <w:rFonts w:ascii="Times New Roman" w:hAnsi="Times New Roman" w:cs="Times New Roman"/>
          <w:sz w:val="24"/>
          <w:szCs w:val="24"/>
        </w:rPr>
        <w:t>calculated using the following formulas</w:t>
      </w:r>
      <w:r w:rsidR="005A7E71" w:rsidRPr="042BB5C6">
        <w:rPr>
          <w:rFonts w:ascii="Times New Roman" w:hAnsi="Times New Roman" w:cs="Times New Roman"/>
          <w:sz w:val="24"/>
          <w:szCs w:val="24"/>
          <w:vertAlign w:val="superscript"/>
        </w:rPr>
        <w:t>10</w:t>
      </w:r>
      <w:r w:rsidR="00A11486" w:rsidRPr="042BB5C6">
        <w:rPr>
          <w:rFonts w:ascii="Times New Roman" w:hAnsi="Times New Roman" w:cs="Times New Roman"/>
          <w:sz w:val="24"/>
          <w:szCs w:val="24"/>
        </w:rPr>
        <w:t>:</w:t>
      </w:r>
    </w:p>
    <w:p w14:paraId="138C5018" w14:textId="3ECF3A4D" w:rsidR="00B361C9" w:rsidRPr="001801E4" w:rsidRDefault="00261D52" w:rsidP="00995574">
      <w:pPr>
        <w:ind w:left="720"/>
        <w:rPr>
          <w:rFonts w:ascii="Times New Roman" w:hAnsi="Times New Roman" w:cs="Times New Roman"/>
          <w:i/>
          <w:iCs/>
          <w:sz w:val="24"/>
          <w:szCs w:val="24"/>
        </w:rPr>
      </w:pPr>
      <w:r w:rsidRPr="001801E4">
        <w:rPr>
          <w:rFonts w:ascii="Times New Roman" w:hAnsi="Times New Roman" w:cs="Times New Roman"/>
          <w:i/>
          <w:iCs/>
          <w:sz w:val="24"/>
          <w:szCs w:val="24"/>
        </w:rPr>
        <w:t xml:space="preserve">Work Zone Travel Delay Cost = </w:t>
      </w:r>
      <w:r w:rsidR="00B361C9" w:rsidRPr="001801E4">
        <w:rPr>
          <w:rFonts w:ascii="Times New Roman" w:hAnsi="Times New Roman" w:cs="Times New Roman"/>
          <w:i/>
          <w:iCs/>
          <w:sz w:val="24"/>
          <w:szCs w:val="24"/>
        </w:rPr>
        <w:t xml:space="preserve">Work Zone </w:t>
      </w:r>
      <w:r w:rsidRPr="001801E4">
        <w:rPr>
          <w:rFonts w:ascii="Times New Roman" w:hAnsi="Times New Roman" w:cs="Times New Roman"/>
          <w:i/>
          <w:iCs/>
          <w:sz w:val="24"/>
          <w:szCs w:val="24"/>
        </w:rPr>
        <w:t>D</w:t>
      </w:r>
      <w:r w:rsidR="00B361C9" w:rsidRPr="001801E4">
        <w:rPr>
          <w:rFonts w:ascii="Times New Roman" w:hAnsi="Times New Roman" w:cs="Times New Roman"/>
          <w:i/>
          <w:iCs/>
          <w:sz w:val="24"/>
          <w:szCs w:val="24"/>
        </w:rPr>
        <w:t xml:space="preserve">elay Time </w:t>
      </w:r>
      <w:r w:rsidRPr="001801E4">
        <w:rPr>
          <w:rFonts w:ascii="Times New Roman" w:hAnsi="Times New Roman" w:cs="Times New Roman"/>
          <w:i/>
          <w:iCs/>
          <w:sz w:val="24"/>
          <w:szCs w:val="24"/>
        </w:rPr>
        <w:t>X</w:t>
      </w:r>
      <w:r w:rsidR="00B361C9" w:rsidRPr="001801E4">
        <w:rPr>
          <w:rFonts w:ascii="Times New Roman" w:hAnsi="Times New Roman" w:cs="Times New Roman"/>
          <w:i/>
          <w:iCs/>
          <w:sz w:val="24"/>
          <w:szCs w:val="24"/>
        </w:rPr>
        <w:t xml:space="preserve"> $</w:t>
      </w:r>
      <w:r w:rsidRPr="001801E4">
        <w:rPr>
          <w:rFonts w:ascii="Times New Roman" w:hAnsi="Times New Roman" w:cs="Times New Roman"/>
          <w:i/>
          <w:iCs/>
          <w:sz w:val="24"/>
          <w:szCs w:val="24"/>
        </w:rPr>
        <w:t>/</w:t>
      </w:r>
      <w:proofErr w:type="spellStart"/>
      <w:r w:rsidRPr="001801E4">
        <w:rPr>
          <w:rFonts w:ascii="Times New Roman" w:hAnsi="Times New Roman" w:cs="Times New Roman"/>
          <w:i/>
          <w:iCs/>
          <w:sz w:val="24"/>
          <w:szCs w:val="24"/>
        </w:rPr>
        <w:t>hr</w:t>
      </w:r>
      <w:proofErr w:type="spellEnd"/>
      <w:r w:rsidRPr="001801E4">
        <w:rPr>
          <w:rFonts w:ascii="Times New Roman" w:hAnsi="Times New Roman" w:cs="Times New Roman"/>
          <w:i/>
          <w:iCs/>
          <w:sz w:val="24"/>
          <w:szCs w:val="24"/>
        </w:rPr>
        <w:t xml:space="preserve"> value of personal travel X Number of passenger cars on personal travel</w:t>
      </w:r>
    </w:p>
    <w:p w14:paraId="58A84846" w14:textId="20B669C8" w:rsidR="004708FF" w:rsidRPr="001801E4" w:rsidRDefault="004708FF" w:rsidP="00995574">
      <w:pPr>
        <w:ind w:left="720"/>
        <w:rPr>
          <w:rFonts w:ascii="Times New Roman" w:hAnsi="Times New Roman" w:cs="Times New Roman"/>
          <w:i/>
          <w:iCs/>
          <w:sz w:val="24"/>
          <w:szCs w:val="24"/>
        </w:rPr>
      </w:pPr>
      <w:r w:rsidRPr="001801E4">
        <w:rPr>
          <w:rFonts w:ascii="Times New Roman" w:hAnsi="Times New Roman" w:cs="Times New Roman"/>
          <w:i/>
          <w:iCs/>
          <w:sz w:val="24"/>
          <w:szCs w:val="24"/>
        </w:rPr>
        <w:t>Work Zone Travel Delay Cost = Work Zone Delay Time X $/</w:t>
      </w:r>
      <w:proofErr w:type="spellStart"/>
      <w:r w:rsidRPr="001801E4">
        <w:rPr>
          <w:rFonts w:ascii="Times New Roman" w:hAnsi="Times New Roman" w:cs="Times New Roman"/>
          <w:i/>
          <w:iCs/>
          <w:sz w:val="24"/>
          <w:szCs w:val="24"/>
        </w:rPr>
        <w:t>hr</w:t>
      </w:r>
      <w:proofErr w:type="spellEnd"/>
      <w:r w:rsidRPr="001801E4">
        <w:rPr>
          <w:rFonts w:ascii="Times New Roman" w:hAnsi="Times New Roman" w:cs="Times New Roman"/>
          <w:i/>
          <w:iCs/>
          <w:sz w:val="24"/>
          <w:szCs w:val="24"/>
        </w:rPr>
        <w:t xml:space="preserve"> value of business travel X Number of passenger cars on business travel</w:t>
      </w:r>
    </w:p>
    <w:p w14:paraId="2849EE38" w14:textId="4A01361A" w:rsidR="00261D52" w:rsidRPr="001801E4" w:rsidRDefault="00261D52" w:rsidP="00995574">
      <w:pPr>
        <w:ind w:left="720"/>
        <w:rPr>
          <w:rFonts w:ascii="Times New Roman" w:hAnsi="Times New Roman" w:cs="Times New Roman"/>
          <w:i/>
          <w:iCs/>
          <w:sz w:val="24"/>
          <w:szCs w:val="24"/>
        </w:rPr>
      </w:pPr>
      <w:r w:rsidRPr="001801E4">
        <w:rPr>
          <w:rFonts w:ascii="Times New Roman" w:hAnsi="Times New Roman" w:cs="Times New Roman"/>
          <w:i/>
          <w:iCs/>
          <w:sz w:val="24"/>
          <w:szCs w:val="24"/>
        </w:rPr>
        <w:t xml:space="preserve">Work Zone Travel Delay Cost = Work Zone Delay Time </w:t>
      </w:r>
      <w:r w:rsidR="004F17C0" w:rsidRPr="001801E4">
        <w:rPr>
          <w:rFonts w:ascii="Times New Roman" w:hAnsi="Times New Roman" w:cs="Times New Roman"/>
          <w:i/>
          <w:iCs/>
          <w:sz w:val="24"/>
          <w:szCs w:val="24"/>
        </w:rPr>
        <w:t>X</w:t>
      </w:r>
      <w:r w:rsidRPr="001801E4">
        <w:rPr>
          <w:rFonts w:ascii="Times New Roman" w:hAnsi="Times New Roman" w:cs="Times New Roman"/>
          <w:i/>
          <w:iCs/>
          <w:sz w:val="24"/>
          <w:szCs w:val="24"/>
        </w:rPr>
        <w:t xml:space="preserve"> $/</w:t>
      </w:r>
      <w:proofErr w:type="spellStart"/>
      <w:r w:rsidRPr="001801E4">
        <w:rPr>
          <w:rFonts w:ascii="Times New Roman" w:hAnsi="Times New Roman" w:cs="Times New Roman"/>
          <w:i/>
          <w:iCs/>
          <w:sz w:val="24"/>
          <w:szCs w:val="24"/>
        </w:rPr>
        <w:t>hr</w:t>
      </w:r>
      <w:proofErr w:type="spellEnd"/>
      <w:r w:rsidRPr="001801E4">
        <w:rPr>
          <w:rFonts w:ascii="Times New Roman" w:hAnsi="Times New Roman" w:cs="Times New Roman"/>
          <w:i/>
          <w:iCs/>
          <w:sz w:val="24"/>
          <w:szCs w:val="24"/>
        </w:rPr>
        <w:t xml:space="preserve"> value of trucks travel x Number of </w:t>
      </w:r>
      <w:r w:rsidR="004F17C0" w:rsidRPr="001801E4">
        <w:rPr>
          <w:rFonts w:ascii="Times New Roman" w:hAnsi="Times New Roman" w:cs="Times New Roman"/>
          <w:i/>
          <w:iCs/>
          <w:sz w:val="24"/>
          <w:szCs w:val="24"/>
        </w:rPr>
        <w:t>Trucks</w:t>
      </w:r>
    </w:p>
    <w:p w14:paraId="05EFB33F" w14:textId="62D796B1" w:rsidR="00964777" w:rsidRPr="00A7681D" w:rsidRDefault="004F17C0">
      <w:pPr>
        <w:rPr>
          <w:rFonts w:ascii="Times New Roman" w:hAnsi="Times New Roman" w:cs="Times New Roman"/>
          <w:sz w:val="24"/>
          <w:szCs w:val="24"/>
        </w:rPr>
      </w:pPr>
      <w:r w:rsidRPr="00A7681D">
        <w:rPr>
          <w:rFonts w:ascii="Times New Roman" w:hAnsi="Times New Roman" w:cs="Times New Roman"/>
          <w:sz w:val="24"/>
          <w:szCs w:val="24"/>
        </w:rPr>
        <w:t xml:space="preserve">The </w:t>
      </w:r>
      <w:r w:rsidR="001801E4">
        <w:rPr>
          <w:rFonts w:ascii="Times New Roman" w:hAnsi="Times New Roman" w:cs="Times New Roman"/>
          <w:sz w:val="24"/>
          <w:szCs w:val="24"/>
        </w:rPr>
        <w:t>v</w:t>
      </w:r>
      <w:r w:rsidRPr="00A7681D">
        <w:rPr>
          <w:rFonts w:ascii="Times New Roman" w:hAnsi="Times New Roman" w:cs="Times New Roman"/>
          <w:sz w:val="24"/>
          <w:szCs w:val="24"/>
        </w:rPr>
        <w:t>alue of personal travel</w:t>
      </w:r>
      <w:r w:rsidR="004708FF" w:rsidRPr="00A7681D">
        <w:rPr>
          <w:rFonts w:ascii="Times New Roman" w:hAnsi="Times New Roman" w:cs="Times New Roman"/>
          <w:sz w:val="24"/>
          <w:szCs w:val="24"/>
        </w:rPr>
        <w:t>, business travel,</w:t>
      </w:r>
      <w:r w:rsidRPr="00A7681D">
        <w:rPr>
          <w:rFonts w:ascii="Times New Roman" w:hAnsi="Times New Roman" w:cs="Times New Roman"/>
          <w:sz w:val="24"/>
          <w:szCs w:val="24"/>
        </w:rPr>
        <w:t xml:space="preserve"> and truck travel are assumed as follows</w:t>
      </w:r>
      <w:r w:rsidRPr="00A7681D">
        <w:rPr>
          <w:rStyle w:val="FootnoteReference"/>
          <w:rFonts w:ascii="Times New Roman" w:hAnsi="Times New Roman" w:cs="Times New Roman"/>
          <w:sz w:val="24"/>
          <w:szCs w:val="24"/>
        </w:rPr>
        <w:footnoteReference w:id="11"/>
      </w:r>
      <w:r w:rsidR="00A11486">
        <w:rPr>
          <w:rFonts w:ascii="Times New Roman" w:hAnsi="Times New Roman" w:cs="Times New Roman"/>
          <w:sz w:val="24"/>
          <w:szCs w:val="24"/>
        </w:rPr>
        <w:t>:</w:t>
      </w:r>
    </w:p>
    <w:p w14:paraId="4A289F7D" w14:textId="39A8AC49" w:rsidR="004F17C0" w:rsidRPr="00A7681D" w:rsidRDefault="004F17C0" w:rsidP="00995574">
      <w:pPr>
        <w:ind w:left="720"/>
        <w:rPr>
          <w:rFonts w:ascii="Times New Roman" w:hAnsi="Times New Roman" w:cs="Times New Roman"/>
          <w:sz w:val="24"/>
          <w:szCs w:val="24"/>
        </w:rPr>
      </w:pPr>
      <w:r w:rsidRPr="00A7681D">
        <w:rPr>
          <w:rFonts w:ascii="Times New Roman" w:hAnsi="Times New Roman" w:cs="Times New Roman"/>
          <w:sz w:val="24"/>
          <w:szCs w:val="24"/>
        </w:rPr>
        <w:t>Personal Travel = $16.20/hr</w:t>
      </w:r>
      <w:r w:rsidR="00C71E22" w:rsidRPr="00A7681D">
        <w:rPr>
          <w:rFonts w:ascii="Times New Roman" w:hAnsi="Times New Roman" w:cs="Times New Roman"/>
          <w:sz w:val="24"/>
          <w:szCs w:val="24"/>
        </w:rPr>
        <w:t>. Vehicle occupancy all travels = 1.67.</w:t>
      </w:r>
    </w:p>
    <w:p w14:paraId="4877E916" w14:textId="4267B30B" w:rsidR="004708FF" w:rsidRPr="00A7681D" w:rsidRDefault="004708FF" w:rsidP="00995574">
      <w:pPr>
        <w:ind w:left="720"/>
        <w:rPr>
          <w:rFonts w:ascii="Times New Roman" w:hAnsi="Times New Roman" w:cs="Times New Roman"/>
          <w:sz w:val="24"/>
          <w:szCs w:val="24"/>
        </w:rPr>
      </w:pPr>
      <w:r w:rsidRPr="00A7681D">
        <w:rPr>
          <w:rFonts w:ascii="Times New Roman" w:hAnsi="Times New Roman" w:cs="Times New Roman"/>
          <w:sz w:val="24"/>
          <w:szCs w:val="24"/>
        </w:rPr>
        <w:t>Business Travel = $29.40</w:t>
      </w:r>
      <w:r w:rsidR="009C5B8E" w:rsidRPr="00A7681D">
        <w:rPr>
          <w:rFonts w:ascii="Times New Roman" w:hAnsi="Times New Roman" w:cs="Times New Roman"/>
          <w:sz w:val="24"/>
          <w:szCs w:val="24"/>
        </w:rPr>
        <w:t>/hr</w:t>
      </w:r>
      <w:r w:rsidRPr="00A7681D">
        <w:rPr>
          <w:rFonts w:ascii="Times New Roman" w:hAnsi="Times New Roman" w:cs="Times New Roman"/>
          <w:sz w:val="24"/>
          <w:szCs w:val="24"/>
        </w:rPr>
        <w:t>. The distribution of personal / business travel is 88.2% personal, 11.8% business.</w:t>
      </w:r>
    </w:p>
    <w:p w14:paraId="5BB8AB5A" w14:textId="54764194" w:rsidR="004708FF" w:rsidRPr="00A7681D" w:rsidRDefault="004708FF" w:rsidP="00995574">
      <w:pPr>
        <w:ind w:left="720"/>
        <w:rPr>
          <w:rFonts w:ascii="Times New Roman" w:hAnsi="Times New Roman" w:cs="Times New Roman"/>
          <w:sz w:val="24"/>
          <w:szCs w:val="24"/>
        </w:rPr>
      </w:pPr>
      <w:r w:rsidRPr="00A7681D">
        <w:rPr>
          <w:rFonts w:ascii="Times New Roman" w:hAnsi="Times New Roman" w:cs="Times New Roman"/>
          <w:sz w:val="24"/>
          <w:szCs w:val="24"/>
        </w:rPr>
        <w:t>Trucks = $32.00/hr</w:t>
      </w:r>
      <w:r w:rsidR="009C5B8E" w:rsidRPr="00A7681D">
        <w:rPr>
          <w:rFonts w:ascii="Times New Roman" w:hAnsi="Times New Roman" w:cs="Times New Roman"/>
          <w:sz w:val="24"/>
          <w:szCs w:val="24"/>
        </w:rPr>
        <w:t>.</w:t>
      </w:r>
    </w:p>
    <w:p w14:paraId="2452A7E8" w14:textId="77777777" w:rsidR="001801E4" w:rsidRDefault="001801E4" w:rsidP="001801E4">
      <w:pPr>
        <w:rPr>
          <w:rFonts w:ascii="Times New Roman" w:hAnsi="Times New Roman" w:cs="Times New Roman"/>
          <w:sz w:val="24"/>
          <w:szCs w:val="24"/>
        </w:rPr>
      </w:pPr>
      <w:r w:rsidRPr="00A7681D">
        <w:rPr>
          <w:rFonts w:ascii="Times New Roman" w:hAnsi="Times New Roman" w:cs="Times New Roman"/>
          <w:sz w:val="24"/>
          <w:szCs w:val="24"/>
        </w:rPr>
        <w:t>Assumed Work Zone Delay Time = distance</w:t>
      </w:r>
      <w:r>
        <w:rPr>
          <w:rFonts w:ascii="Times New Roman" w:hAnsi="Times New Roman" w:cs="Times New Roman"/>
          <w:sz w:val="24"/>
          <w:szCs w:val="24"/>
        </w:rPr>
        <w:t xml:space="preserve"> traveled </w:t>
      </w:r>
      <w:r w:rsidRPr="00A7681D">
        <w:rPr>
          <w:rFonts w:ascii="Times New Roman" w:hAnsi="Times New Roman" w:cs="Times New Roman"/>
          <w:sz w:val="24"/>
          <w:szCs w:val="24"/>
        </w:rPr>
        <w:t>/speed reduction.</w:t>
      </w:r>
    </w:p>
    <w:p w14:paraId="12003BB6" w14:textId="77777777" w:rsidR="001801E4" w:rsidRDefault="001801E4" w:rsidP="001801E4">
      <w:pPr>
        <w:rPr>
          <w:rFonts w:ascii="Times New Roman" w:hAnsi="Times New Roman" w:cs="Times New Roman"/>
          <w:sz w:val="24"/>
          <w:szCs w:val="24"/>
        </w:rPr>
      </w:pPr>
      <w:r w:rsidRPr="00A7681D">
        <w:rPr>
          <w:rFonts w:ascii="Times New Roman" w:hAnsi="Times New Roman" w:cs="Times New Roman"/>
          <w:sz w:val="24"/>
          <w:szCs w:val="24"/>
        </w:rPr>
        <w:t>Speed reduction = 10 mph</w:t>
      </w:r>
      <w:r>
        <w:rPr>
          <w:rFonts w:ascii="Times New Roman" w:hAnsi="Times New Roman" w:cs="Times New Roman"/>
          <w:sz w:val="24"/>
          <w:szCs w:val="24"/>
        </w:rPr>
        <w:t xml:space="preserve"> (assumed reduction from 40 mph to 30 mph)</w:t>
      </w:r>
      <w:r w:rsidRPr="00A7681D">
        <w:rPr>
          <w:rFonts w:ascii="Times New Roman" w:hAnsi="Times New Roman" w:cs="Times New Roman"/>
          <w:sz w:val="24"/>
          <w:szCs w:val="24"/>
        </w:rPr>
        <w:t xml:space="preserve">. </w:t>
      </w:r>
    </w:p>
    <w:p w14:paraId="2DFF7316" w14:textId="63B1C26E" w:rsidR="001801E4" w:rsidRDefault="001801E4" w:rsidP="001801E4">
      <w:pPr>
        <w:rPr>
          <w:rFonts w:ascii="Times New Roman" w:hAnsi="Times New Roman" w:cs="Times New Roman"/>
          <w:sz w:val="24"/>
          <w:szCs w:val="24"/>
        </w:rPr>
      </w:pPr>
      <w:r w:rsidRPr="042BB5C6">
        <w:rPr>
          <w:rFonts w:ascii="Times New Roman" w:hAnsi="Times New Roman" w:cs="Times New Roman"/>
          <w:sz w:val="24"/>
          <w:szCs w:val="24"/>
        </w:rPr>
        <w:t>Distance traveled (mi</w:t>
      </w:r>
      <w:r w:rsidR="00A078FC" w:rsidRPr="042BB5C6">
        <w:rPr>
          <w:rFonts w:ascii="Times New Roman" w:hAnsi="Times New Roman" w:cs="Times New Roman"/>
          <w:sz w:val="24"/>
          <w:szCs w:val="24"/>
        </w:rPr>
        <w:t>le</w:t>
      </w:r>
      <w:r w:rsidRPr="042BB5C6">
        <w:rPr>
          <w:rFonts w:ascii="Times New Roman" w:hAnsi="Times New Roman" w:cs="Times New Roman"/>
          <w:sz w:val="24"/>
          <w:szCs w:val="24"/>
        </w:rPr>
        <w:t xml:space="preserve">) = Work zone length = Bridge length + Buffer length + Taper Length </w:t>
      </w:r>
    </w:p>
    <w:p w14:paraId="3BEECEC9" w14:textId="14DF77EC" w:rsidR="001801E4" w:rsidRPr="00A7681D" w:rsidRDefault="001801E4" w:rsidP="001801E4">
      <w:pPr>
        <w:rPr>
          <w:rFonts w:ascii="Times New Roman" w:hAnsi="Times New Roman" w:cs="Times New Roman"/>
          <w:sz w:val="24"/>
          <w:szCs w:val="24"/>
        </w:rPr>
      </w:pPr>
      <w:r w:rsidRPr="042BB5C6">
        <w:rPr>
          <w:rFonts w:ascii="Times New Roman" w:hAnsi="Times New Roman" w:cs="Times New Roman"/>
          <w:sz w:val="24"/>
          <w:szCs w:val="24"/>
        </w:rPr>
        <w:t xml:space="preserve">Bridge Length and ADT values were obtained from the bridge SI&amp;A data sheet. </w:t>
      </w:r>
      <w:r w:rsidR="00A11486" w:rsidRPr="042BB5C6">
        <w:rPr>
          <w:rFonts w:ascii="Times New Roman" w:hAnsi="Times New Roman" w:cs="Times New Roman"/>
          <w:sz w:val="24"/>
          <w:szCs w:val="24"/>
        </w:rPr>
        <w:t xml:space="preserve"> </w:t>
      </w:r>
      <w:r w:rsidRPr="042BB5C6">
        <w:rPr>
          <w:rFonts w:ascii="Times New Roman" w:hAnsi="Times New Roman" w:cs="Times New Roman"/>
          <w:sz w:val="24"/>
          <w:szCs w:val="24"/>
        </w:rPr>
        <w:t xml:space="preserve">Buffer length and Taper Length are based on MDOT SHA Standard Details for </w:t>
      </w:r>
      <w:r w:rsidR="007B78AA" w:rsidRPr="042BB5C6">
        <w:rPr>
          <w:rFonts w:ascii="Times New Roman" w:hAnsi="Times New Roman" w:cs="Times New Roman"/>
          <w:sz w:val="24"/>
          <w:szCs w:val="24"/>
        </w:rPr>
        <w:t>M</w:t>
      </w:r>
      <w:r w:rsidRPr="042BB5C6">
        <w:rPr>
          <w:rFonts w:ascii="Times New Roman" w:hAnsi="Times New Roman" w:cs="Times New Roman"/>
          <w:sz w:val="24"/>
          <w:szCs w:val="24"/>
        </w:rPr>
        <w:t xml:space="preserve">aintenance of </w:t>
      </w:r>
      <w:r w:rsidR="007B78AA" w:rsidRPr="042BB5C6">
        <w:rPr>
          <w:rFonts w:ascii="Times New Roman" w:hAnsi="Times New Roman" w:cs="Times New Roman"/>
          <w:sz w:val="24"/>
          <w:szCs w:val="24"/>
        </w:rPr>
        <w:t>T</w:t>
      </w:r>
      <w:r w:rsidRPr="042BB5C6">
        <w:rPr>
          <w:rFonts w:ascii="Times New Roman" w:hAnsi="Times New Roman" w:cs="Times New Roman"/>
          <w:sz w:val="24"/>
          <w:szCs w:val="24"/>
        </w:rPr>
        <w:t>raffic Detail</w:t>
      </w:r>
      <w:r w:rsidR="007B78AA" w:rsidRPr="042BB5C6">
        <w:rPr>
          <w:rFonts w:ascii="Times New Roman" w:hAnsi="Times New Roman" w:cs="Times New Roman"/>
          <w:sz w:val="24"/>
          <w:szCs w:val="24"/>
        </w:rPr>
        <w:t>s</w:t>
      </w:r>
      <w:r w:rsidRPr="042BB5C6">
        <w:rPr>
          <w:rFonts w:ascii="Times New Roman" w:hAnsi="Times New Roman" w:cs="Times New Roman"/>
          <w:sz w:val="24"/>
          <w:szCs w:val="24"/>
        </w:rPr>
        <w:t xml:space="preserve"> No. 104.02-02, 104.02-04, 104.02-08, and 104.02-10 for shoulder work, lane shift, and flagging operations on a 2-lane 2-way roadway with prevailing speed less than 40 mph. A conservative value of 1000</w:t>
      </w:r>
      <w:r w:rsidR="007B78AA" w:rsidRPr="042BB5C6">
        <w:rPr>
          <w:rFonts w:ascii="Times New Roman" w:hAnsi="Times New Roman" w:cs="Times New Roman"/>
          <w:sz w:val="24"/>
          <w:szCs w:val="24"/>
        </w:rPr>
        <w:t xml:space="preserve"> Feet</w:t>
      </w:r>
      <w:r w:rsidRPr="042BB5C6">
        <w:rPr>
          <w:rFonts w:ascii="Times New Roman" w:hAnsi="Times New Roman" w:cs="Times New Roman"/>
          <w:sz w:val="24"/>
          <w:szCs w:val="24"/>
        </w:rPr>
        <w:t xml:space="preserve"> has been assumed for Buffer length + Taper Length at all bridge sites.</w:t>
      </w:r>
    </w:p>
    <w:p w14:paraId="503D9EF4" w14:textId="7248CE91" w:rsidR="00667643" w:rsidRDefault="001801E4" w:rsidP="001801E4">
      <w:pPr>
        <w:rPr>
          <w:rFonts w:ascii="Times New Roman" w:hAnsi="Times New Roman" w:cs="Times New Roman"/>
          <w:sz w:val="24"/>
          <w:szCs w:val="24"/>
        </w:rPr>
      </w:pPr>
      <w:r w:rsidRPr="042BB5C6">
        <w:rPr>
          <w:rFonts w:ascii="Times New Roman" w:hAnsi="Times New Roman" w:cs="Times New Roman"/>
          <w:sz w:val="24"/>
          <w:szCs w:val="24"/>
        </w:rPr>
        <w:lastRenderedPageBreak/>
        <w:t>The number of users is obtained by multiplying the number of vehicles by the number of occupants, distributed by personal travel or business travel respectively. For trucks, the number of users is directly obtained from the number of truck (occupancy factor is equal to 1.0). A growth rate of 2% on the ADT was assumed for the forecasting of travel volume beyond the year 2022.</w:t>
      </w:r>
    </w:p>
    <w:p w14:paraId="5C88CA3E" w14:textId="1BADD55C" w:rsidR="00FB1F27" w:rsidRDefault="00FB1F27" w:rsidP="00FB1F27">
      <w:pPr>
        <w:rPr>
          <w:rFonts w:ascii="Times New Roman" w:hAnsi="Times New Roman" w:cs="Times New Roman"/>
          <w:sz w:val="24"/>
          <w:szCs w:val="24"/>
        </w:rPr>
      </w:pPr>
      <w:r w:rsidRPr="00E51C81">
        <w:rPr>
          <w:rFonts w:ascii="Times New Roman" w:hAnsi="Times New Roman" w:cs="Times New Roman"/>
          <w:sz w:val="24"/>
          <w:szCs w:val="24"/>
        </w:rPr>
        <w:t>Example</w:t>
      </w:r>
      <w:r>
        <w:rPr>
          <w:rFonts w:ascii="Times New Roman" w:hAnsi="Times New Roman" w:cs="Times New Roman"/>
          <w:sz w:val="24"/>
          <w:szCs w:val="24"/>
        </w:rPr>
        <w:t xml:space="preserve">: For Bridge P-0177, the work zone length is equal to 0.2732 mi, the ADT is 9,620 </w:t>
      </w:r>
      <w:proofErr w:type="spellStart"/>
      <w:r>
        <w:rPr>
          <w:rFonts w:ascii="Times New Roman" w:hAnsi="Times New Roman" w:cs="Times New Roman"/>
          <w:sz w:val="24"/>
          <w:szCs w:val="24"/>
        </w:rPr>
        <w:t>vpd</w:t>
      </w:r>
      <w:proofErr w:type="spellEnd"/>
      <w:r>
        <w:rPr>
          <w:rFonts w:ascii="Times New Roman" w:hAnsi="Times New Roman" w:cs="Times New Roman"/>
          <w:sz w:val="24"/>
          <w:szCs w:val="24"/>
        </w:rPr>
        <w:t xml:space="preserve"> with 5% tucks.</w:t>
      </w:r>
    </w:p>
    <w:p w14:paraId="06C390B5" w14:textId="2740EBBF" w:rsidR="00FB1F27" w:rsidRDefault="00FB1F27" w:rsidP="00FB1F27">
      <w:pPr>
        <w:rPr>
          <w:rFonts w:ascii="Times New Roman" w:hAnsi="Times New Roman" w:cs="Times New Roman"/>
          <w:sz w:val="24"/>
          <w:szCs w:val="24"/>
        </w:rPr>
      </w:pPr>
      <w:r>
        <w:rPr>
          <w:rFonts w:ascii="Times New Roman" w:hAnsi="Times New Roman" w:cs="Times New Roman"/>
          <w:sz w:val="24"/>
          <w:szCs w:val="24"/>
        </w:rPr>
        <w:t xml:space="preserve">Work Zone Delay Time = 0.2732 mi / 10 mph = 0.0273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or 1.64 minutes.</w:t>
      </w:r>
    </w:p>
    <w:p w14:paraId="24FFA23A" w14:textId="77777777" w:rsidR="00DD2A45" w:rsidRDefault="00FB1F27" w:rsidP="00FB1F27">
      <w:pPr>
        <w:rPr>
          <w:rFonts w:ascii="Times New Roman" w:hAnsi="Times New Roman" w:cs="Times New Roman"/>
          <w:sz w:val="24"/>
          <w:szCs w:val="24"/>
        </w:rPr>
      </w:pPr>
      <w:r>
        <w:rPr>
          <w:rFonts w:ascii="Times New Roman" w:hAnsi="Times New Roman" w:cs="Times New Roman"/>
          <w:sz w:val="24"/>
          <w:szCs w:val="24"/>
        </w:rPr>
        <w:t xml:space="preserve">Work Zone Travel Delay Cost = 0.0273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X $16.20/</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X 9620</w:t>
      </w:r>
      <w:r w:rsidR="00DD2A45">
        <w:rPr>
          <w:rFonts w:ascii="Times New Roman" w:hAnsi="Times New Roman" w:cs="Times New Roman"/>
          <w:sz w:val="24"/>
          <w:szCs w:val="24"/>
        </w:rPr>
        <w:t xml:space="preserve"> </w:t>
      </w:r>
      <w:proofErr w:type="spellStart"/>
      <w:r>
        <w:rPr>
          <w:rFonts w:ascii="Times New Roman" w:hAnsi="Times New Roman" w:cs="Times New Roman"/>
          <w:sz w:val="24"/>
          <w:szCs w:val="24"/>
        </w:rPr>
        <w:t>vpd</w:t>
      </w:r>
      <w:proofErr w:type="spellEnd"/>
      <w:r>
        <w:rPr>
          <w:rFonts w:ascii="Times New Roman" w:hAnsi="Times New Roman" w:cs="Times New Roman"/>
          <w:sz w:val="24"/>
          <w:szCs w:val="24"/>
        </w:rPr>
        <w:t xml:space="preserve"> X </w:t>
      </w:r>
      <w:r w:rsidR="00DD2A45">
        <w:rPr>
          <w:rFonts w:ascii="Times New Roman" w:hAnsi="Times New Roman" w:cs="Times New Roman"/>
          <w:sz w:val="24"/>
          <w:szCs w:val="24"/>
        </w:rPr>
        <w:t xml:space="preserve">1.67 X </w:t>
      </w:r>
      <w:r>
        <w:rPr>
          <w:rFonts w:ascii="Times New Roman" w:hAnsi="Times New Roman" w:cs="Times New Roman"/>
          <w:sz w:val="24"/>
          <w:szCs w:val="24"/>
        </w:rPr>
        <w:t>88.2% = $6</w:t>
      </w:r>
      <w:r w:rsidR="00DD2A45">
        <w:rPr>
          <w:rFonts w:ascii="Times New Roman" w:hAnsi="Times New Roman" w:cs="Times New Roman"/>
          <w:sz w:val="24"/>
          <w:szCs w:val="24"/>
        </w:rPr>
        <w:t>266</w:t>
      </w:r>
      <w:r>
        <w:rPr>
          <w:rFonts w:ascii="Times New Roman" w:hAnsi="Times New Roman" w:cs="Times New Roman"/>
          <w:sz w:val="24"/>
          <w:szCs w:val="24"/>
        </w:rPr>
        <w:t>.</w:t>
      </w:r>
      <w:r w:rsidR="00DD2A45">
        <w:rPr>
          <w:rFonts w:ascii="Times New Roman" w:hAnsi="Times New Roman" w:cs="Times New Roman"/>
          <w:sz w:val="24"/>
          <w:szCs w:val="24"/>
        </w:rPr>
        <w:t>70</w:t>
      </w:r>
      <w:r>
        <w:rPr>
          <w:rFonts w:ascii="Times New Roman" w:hAnsi="Times New Roman" w:cs="Times New Roman"/>
          <w:sz w:val="24"/>
          <w:szCs w:val="24"/>
        </w:rPr>
        <w:t>/day</w:t>
      </w:r>
      <w:r w:rsidR="00DD2A45">
        <w:rPr>
          <w:rFonts w:ascii="Times New Roman" w:hAnsi="Times New Roman" w:cs="Times New Roman"/>
          <w:sz w:val="24"/>
          <w:szCs w:val="24"/>
        </w:rPr>
        <w:t xml:space="preserve"> for personal trips</w:t>
      </w:r>
      <w:r>
        <w:rPr>
          <w:rFonts w:ascii="Times New Roman" w:hAnsi="Times New Roman" w:cs="Times New Roman"/>
          <w:sz w:val="24"/>
          <w:szCs w:val="24"/>
        </w:rPr>
        <w:t>.</w:t>
      </w:r>
    </w:p>
    <w:p w14:paraId="06FFE468" w14:textId="2524085B" w:rsidR="004E12A9" w:rsidRDefault="004E12A9" w:rsidP="00FB1F27">
      <w:pPr>
        <w:rPr>
          <w:rFonts w:ascii="Times New Roman" w:hAnsi="Times New Roman" w:cs="Times New Roman"/>
          <w:sz w:val="24"/>
          <w:szCs w:val="24"/>
        </w:rPr>
      </w:pPr>
      <w:r>
        <w:rPr>
          <w:rFonts w:ascii="Times New Roman" w:hAnsi="Times New Roman" w:cs="Times New Roman"/>
          <w:sz w:val="24"/>
          <w:szCs w:val="24"/>
        </w:rPr>
        <w:t xml:space="preserve">Work Zone Travel Delay Cost = 0.0273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X $29.40/</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X 9620 </w:t>
      </w:r>
      <w:proofErr w:type="spellStart"/>
      <w:r>
        <w:rPr>
          <w:rFonts w:ascii="Times New Roman" w:hAnsi="Times New Roman" w:cs="Times New Roman"/>
          <w:sz w:val="24"/>
          <w:szCs w:val="24"/>
        </w:rPr>
        <w:t>vpd</w:t>
      </w:r>
      <w:proofErr w:type="spellEnd"/>
      <w:r>
        <w:rPr>
          <w:rFonts w:ascii="Times New Roman" w:hAnsi="Times New Roman" w:cs="Times New Roman"/>
          <w:sz w:val="24"/>
          <w:szCs w:val="24"/>
        </w:rPr>
        <w:t xml:space="preserve"> X 1.67 X 11.8% = $1521.50/day for business trips.</w:t>
      </w:r>
    </w:p>
    <w:p w14:paraId="7C0C147A" w14:textId="2F6C0627" w:rsidR="004E12A9" w:rsidRDefault="004E12A9" w:rsidP="004E12A9">
      <w:pPr>
        <w:rPr>
          <w:rFonts w:ascii="Times New Roman" w:hAnsi="Times New Roman" w:cs="Times New Roman"/>
          <w:sz w:val="24"/>
          <w:szCs w:val="24"/>
        </w:rPr>
      </w:pPr>
      <w:r>
        <w:rPr>
          <w:rFonts w:ascii="Times New Roman" w:hAnsi="Times New Roman" w:cs="Times New Roman"/>
          <w:sz w:val="24"/>
          <w:szCs w:val="24"/>
        </w:rPr>
        <w:t xml:space="preserve">Work Zone Travel Delay Cost = 0.0273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X $32.00/</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X 9620 </w:t>
      </w:r>
      <w:proofErr w:type="spellStart"/>
      <w:r>
        <w:rPr>
          <w:rFonts w:ascii="Times New Roman" w:hAnsi="Times New Roman" w:cs="Times New Roman"/>
          <w:sz w:val="24"/>
          <w:szCs w:val="24"/>
        </w:rPr>
        <w:t>vpd</w:t>
      </w:r>
      <w:proofErr w:type="spellEnd"/>
      <w:r>
        <w:rPr>
          <w:rFonts w:ascii="Times New Roman" w:hAnsi="Times New Roman" w:cs="Times New Roman"/>
          <w:sz w:val="24"/>
          <w:szCs w:val="24"/>
        </w:rPr>
        <w:t xml:space="preserve"> X 0.05 X 1.0 = $420.00/day for trucks trips.</w:t>
      </w:r>
    </w:p>
    <w:p w14:paraId="06B639D1" w14:textId="77777777" w:rsidR="004E12A9" w:rsidRDefault="004E12A9" w:rsidP="00FB1F27">
      <w:pPr>
        <w:rPr>
          <w:rFonts w:ascii="Times New Roman" w:hAnsi="Times New Roman" w:cs="Times New Roman"/>
          <w:sz w:val="24"/>
          <w:szCs w:val="24"/>
        </w:rPr>
      </w:pPr>
    </w:p>
    <w:p w14:paraId="17931D9D" w14:textId="7EB42709" w:rsidR="00FB1F27" w:rsidRDefault="00FB1F27" w:rsidP="0008518F">
      <w:pPr>
        <w:spacing w:after="0"/>
        <w:rPr>
          <w:rFonts w:ascii="Times New Roman" w:hAnsi="Times New Roman" w:cs="Times New Roman"/>
          <w:sz w:val="24"/>
          <w:szCs w:val="24"/>
        </w:rPr>
      </w:pPr>
      <w:r w:rsidRPr="042BB5C6">
        <w:rPr>
          <w:rFonts w:ascii="Times New Roman" w:hAnsi="Times New Roman" w:cs="Times New Roman"/>
          <w:sz w:val="24"/>
          <w:szCs w:val="24"/>
        </w:rPr>
        <w:t xml:space="preserve">If the </w:t>
      </w:r>
      <w:r w:rsidR="004E12A9" w:rsidRPr="042BB5C6">
        <w:rPr>
          <w:rFonts w:ascii="Times New Roman" w:hAnsi="Times New Roman" w:cs="Times New Roman"/>
          <w:sz w:val="24"/>
          <w:szCs w:val="24"/>
        </w:rPr>
        <w:t>construction zone</w:t>
      </w:r>
      <w:r w:rsidRPr="042BB5C6">
        <w:rPr>
          <w:rFonts w:ascii="Times New Roman" w:hAnsi="Times New Roman" w:cs="Times New Roman"/>
          <w:sz w:val="24"/>
          <w:szCs w:val="24"/>
        </w:rPr>
        <w:t xml:space="preserve"> is implemented </w:t>
      </w:r>
      <w:r w:rsidR="00EB2447" w:rsidRPr="042BB5C6">
        <w:rPr>
          <w:rFonts w:ascii="Times New Roman" w:hAnsi="Times New Roman" w:cs="Times New Roman"/>
          <w:sz w:val="24"/>
          <w:szCs w:val="24"/>
        </w:rPr>
        <w:t xml:space="preserve">for a maximum of </w:t>
      </w:r>
      <w:r w:rsidR="00C82061" w:rsidRPr="042BB5C6">
        <w:rPr>
          <w:rFonts w:ascii="Times New Roman" w:hAnsi="Times New Roman" w:cs="Times New Roman"/>
          <w:sz w:val="24"/>
          <w:szCs w:val="24"/>
        </w:rPr>
        <w:t>1.5 months (42 days)</w:t>
      </w:r>
      <w:r w:rsidRPr="042BB5C6">
        <w:rPr>
          <w:rFonts w:ascii="Times New Roman" w:hAnsi="Times New Roman" w:cs="Times New Roman"/>
          <w:sz w:val="24"/>
          <w:szCs w:val="24"/>
        </w:rPr>
        <w:t xml:space="preserve"> in a year, then the annual cost </w:t>
      </w:r>
      <w:r w:rsidR="00C82061" w:rsidRPr="042BB5C6">
        <w:rPr>
          <w:rFonts w:ascii="Times New Roman" w:hAnsi="Times New Roman" w:cs="Times New Roman"/>
          <w:sz w:val="24"/>
          <w:szCs w:val="24"/>
        </w:rPr>
        <w:t>is:</w:t>
      </w:r>
      <w:r w:rsidRPr="042BB5C6">
        <w:rPr>
          <w:rFonts w:ascii="Times New Roman" w:hAnsi="Times New Roman" w:cs="Times New Roman"/>
          <w:sz w:val="24"/>
          <w:szCs w:val="24"/>
        </w:rPr>
        <w:t xml:space="preserve"> $6,</w:t>
      </w:r>
      <w:r w:rsidR="00C82061" w:rsidRPr="042BB5C6">
        <w:rPr>
          <w:rFonts w:ascii="Times New Roman" w:hAnsi="Times New Roman" w:cs="Times New Roman"/>
          <w:sz w:val="24"/>
          <w:szCs w:val="24"/>
        </w:rPr>
        <w:t>266</w:t>
      </w:r>
      <w:r w:rsidRPr="042BB5C6">
        <w:rPr>
          <w:rFonts w:ascii="Times New Roman" w:hAnsi="Times New Roman" w:cs="Times New Roman"/>
          <w:sz w:val="24"/>
          <w:szCs w:val="24"/>
        </w:rPr>
        <w:t>.</w:t>
      </w:r>
      <w:r w:rsidR="00C82061" w:rsidRPr="042BB5C6">
        <w:rPr>
          <w:rFonts w:ascii="Times New Roman" w:hAnsi="Times New Roman" w:cs="Times New Roman"/>
          <w:sz w:val="24"/>
          <w:szCs w:val="24"/>
        </w:rPr>
        <w:t>7</w:t>
      </w:r>
      <w:r w:rsidRPr="042BB5C6">
        <w:rPr>
          <w:rFonts w:ascii="Times New Roman" w:hAnsi="Times New Roman" w:cs="Times New Roman"/>
          <w:sz w:val="24"/>
          <w:szCs w:val="24"/>
        </w:rPr>
        <w:t xml:space="preserve">0/day X </w:t>
      </w:r>
      <w:r w:rsidR="00C82061" w:rsidRPr="042BB5C6">
        <w:rPr>
          <w:rFonts w:ascii="Times New Roman" w:hAnsi="Times New Roman" w:cs="Times New Roman"/>
          <w:sz w:val="24"/>
          <w:szCs w:val="24"/>
        </w:rPr>
        <w:t>42</w:t>
      </w:r>
      <w:r w:rsidRPr="042BB5C6">
        <w:rPr>
          <w:rFonts w:ascii="Times New Roman" w:hAnsi="Times New Roman" w:cs="Times New Roman"/>
          <w:sz w:val="24"/>
          <w:szCs w:val="24"/>
        </w:rPr>
        <w:t xml:space="preserve"> days = $2</w:t>
      </w:r>
      <w:r w:rsidR="00C82061" w:rsidRPr="042BB5C6">
        <w:rPr>
          <w:rFonts w:ascii="Times New Roman" w:hAnsi="Times New Roman" w:cs="Times New Roman"/>
          <w:sz w:val="24"/>
          <w:szCs w:val="24"/>
        </w:rPr>
        <w:t>63</w:t>
      </w:r>
      <w:r w:rsidRPr="042BB5C6">
        <w:rPr>
          <w:rFonts w:ascii="Times New Roman" w:hAnsi="Times New Roman" w:cs="Times New Roman"/>
          <w:sz w:val="24"/>
          <w:szCs w:val="24"/>
        </w:rPr>
        <w:t>,</w:t>
      </w:r>
      <w:r w:rsidR="00C82061" w:rsidRPr="042BB5C6">
        <w:rPr>
          <w:rFonts w:ascii="Times New Roman" w:hAnsi="Times New Roman" w:cs="Times New Roman"/>
          <w:sz w:val="24"/>
          <w:szCs w:val="24"/>
        </w:rPr>
        <w:t>201</w:t>
      </w:r>
      <w:r w:rsidRPr="042BB5C6">
        <w:rPr>
          <w:rFonts w:ascii="Times New Roman" w:hAnsi="Times New Roman" w:cs="Times New Roman"/>
          <w:sz w:val="24"/>
          <w:szCs w:val="24"/>
        </w:rPr>
        <w:t>/year</w:t>
      </w:r>
      <w:r w:rsidR="00C82061" w:rsidRPr="042BB5C6">
        <w:rPr>
          <w:rFonts w:ascii="Times New Roman" w:hAnsi="Times New Roman" w:cs="Times New Roman"/>
          <w:sz w:val="24"/>
          <w:szCs w:val="24"/>
        </w:rPr>
        <w:t xml:space="preserve"> for personal trips,</w:t>
      </w:r>
    </w:p>
    <w:p w14:paraId="78944F72" w14:textId="54189225" w:rsidR="00C82061" w:rsidRDefault="00C82061" w:rsidP="0008518F">
      <w:pPr>
        <w:spacing w:after="0"/>
        <w:rPr>
          <w:rFonts w:ascii="Times New Roman" w:hAnsi="Times New Roman" w:cs="Times New Roman"/>
          <w:sz w:val="24"/>
          <w:szCs w:val="24"/>
        </w:rPr>
      </w:pPr>
      <w:r w:rsidRPr="042BB5C6">
        <w:rPr>
          <w:rFonts w:ascii="Times New Roman" w:hAnsi="Times New Roman" w:cs="Times New Roman"/>
          <w:sz w:val="24"/>
          <w:szCs w:val="24"/>
        </w:rPr>
        <w:t>$1,521.50/day X 42 days = $63,900/year for business trips,</w:t>
      </w:r>
      <w:r w:rsidR="0008518F" w:rsidRPr="042BB5C6">
        <w:rPr>
          <w:rFonts w:ascii="Times New Roman" w:hAnsi="Times New Roman" w:cs="Times New Roman"/>
          <w:sz w:val="24"/>
          <w:szCs w:val="24"/>
        </w:rPr>
        <w:t xml:space="preserve"> and</w:t>
      </w:r>
    </w:p>
    <w:p w14:paraId="3108D1EF" w14:textId="4995367B" w:rsidR="00C82061" w:rsidRDefault="00C82061" w:rsidP="0008518F">
      <w:pPr>
        <w:spacing w:after="0"/>
        <w:rPr>
          <w:rFonts w:ascii="Times New Roman" w:hAnsi="Times New Roman" w:cs="Times New Roman"/>
          <w:sz w:val="24"/>
          <w:szCs w:val="24"/>
        </w:rPr>
      </w:pPr>
      <w:r>
        <w:rPr>
          <w:rFonts w:ascii="Times New Roman" w:hAnsi="Times New Roman" w:cs="Times New Roman"/>
          <w:sz w:val="24"/>
          <w:szCs w:val="24"/>
        </w:rPr>
        <w:t>$420.00/day X 42 days = $17,640/year for trucks.</w:t>
      </w:r>
    </w:p>
    <w:p w14:paraId="20FD0575" w14:textId="47247427" w:rsidR="001801E4" w:rsidRPr="00A7681D" w:rsidRDefault="001801E4" w:rsidP="001801E4">
      <w:pPr>
        <w:rPr>
          <w:rFonts w:ascii="Times New Roman" w:hAnsi="Times New Roman" w:cs="Times New Roman"/>
          <w:sz w:val="24"/>
          <w:szCs w:val="24"/>
        </w:rPr>
      </w:pPr>
      <w:r>
        <w:rPr>
          <w:rFonts w:ascii="Times New Roman" w:hAnsi="Times New Roman" w:cs="Times New Roman"/>
          <w:sz w:val="24"/>
          <w:szCs w:val="24"/>
        </w:rPr>
        <w:t xml:space="preserve"> </w:t>
      </w:r>
    </w:p>
    <w:p w14:paraId="638E9B74" w14:textId="5670464D" w:rsidR="00667643" w:rsidRPr="00A7681D" w:rsidRDefault="00995574">
      <w:pPr>
        <w:rPr>
          <w:rFonts w:ascii="Times New Roman" w:hAnsi="Times New Roman" w:cs="Times New Roman"/>
          <w:b/>
          <w:bCs/>
          <w:sz w:val="24"/>
          <w:szCs w:val="24"/>
        </w:rPr>
      </w:pPr>
      <w:r w:rsidRPr="00A7681D">
        <w:rPr>
          <w:rFonts w:ascii="Times New Roman" w:hAnsi="Times New Roman" w:cs="Times New Roman"/>
          <w:b/>
          <w:bCs/>
          <w:sz w:val="24"/>
          <w:szCs w:val="24"/>
        </w:rPr>
        <w:t>BENEFITS:</w:t>
      </w:r>
    </w:p>
    <w:p w14:paraId="48AFA6A3" w14:textId="64AB9431" w:rsidR="00307113" w:rsidRPr="00A7681D" w:rsidRDefault="00735A7A" w:rsidP="00307113">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2 – </w:t>
      </w:r>
      <w:r w:rsidR="00307113" w:rsidRPr="00A7681D">
        <w:rPr>
          <w:rFonts w:ascii="Times New Roman" w:hAnsi="Times New Roman" w:cs="Times New Roman"/>
          <w:b/>
          <w:bCs/>
          <w:sz w:val="24"/>
          <w:szCs w:val="24"/>
        </w:rPr>
        <w:t>Avert bubble expenditure for bridge repair:</w:t>
      </w:r>
      <w:r w:rsidR="00606FCD">
        <w:rPr>
          <w:rStyle w:val="FootnoteReference"/>
          <w:rFonts w:ascii="Times New Roman" w:hAnsi="Times New Roman" w:cs="Times New Roman"/>
          <w:b/>
          <w:bCs/>
          <w:sz w:val="24"/>
          <w:szCs w:val="24"/>
        </w:rPr>
        <w:footnoteReference w:id="12"/>
      </w:r>
    </w:p>
    <w:p w14:paraId="1598956E" w14:textId="0E2F95FB" w:rsidR="00307113" w:rsidRPr="00A7681D" w:rsidRDefault="009E40F0" w:rsidP="00307113">
      <w:pPr>
        <w:rPr>
          <w:rFonts w:ascii="Times New Roman" w:hAnsi="Times New Roman" w:cs="Times New Roman"/>
          <w:sz w:val="24"/>
          <w:szCs w:val="24"/>
        </w:rPr>
      </w:pPr>
      <w:r w:rsidRPr="00A7681D">
        <w:rPr>
          <w:rFonts w:ascii="Times New Roman" w:hAnsi="Times New Roman" w:cs="Times New Roman"/>
          <w:sz w:val="24"/>
          <w:szCs w:val="24"/>
        </w:rPr>
        <w:t xml:space="preserve">Based on the year-built of the bridge structures </w:t>
      </w:r>
      <w:r w:rsidR="000F1BA6">
        <w:rPr>
          <w:rFonts w:ascii="Times New Roman" w:hAnsi="Times New Roman" w:cs="Times New Roman"/>
          <w:sz w:val="24"/>
          <w:szCs w:val="24"/>
        </w:rPr>
        <w:t xml:space="preserve">and as mentioned previously in this analysis, </w:t>
      </w:r>
      <w:r w:rsidRPr="00A7681D">
        <w:rPr>
          <w:rFonts w:ascii="Times New Roman" w:hAnsi="Times New Roman" w:cs="Times New Roman"/>
          <w:sz w:val="24"/>
          <w:szCs w:val="24"/>
        </w:rPr>
        <w:t xml:space="preserve">four </w:t>
      </w:r>
      <w:r w:rsidR="000F1BA6">
        <w:rPr>
          <w:rFonts w:ascii="Times New Roman" w:hAnsi="Times New Roman" w:cs="Times New Roman"/>
          <w:sz w:val="24"/>
          <w:szCs w:val="24"/>
        </w:rPr>
        <w:t xml:space="preserve">out of the 17 </w:t>
      </w:r>
      <w:r w:rsidRPr="00A7681D">
        <w:rPr>
          <w:rFonts w:ascii="Times New Roman" w:hAnsi="Times New Roman" w:cs="Times New Roman"/>
          <w:sz w:val="24"/>
          <w:szCs w:val="24"/>
        </w:rPr>
        <w:t>bridges (24%) were built between 1960 and 1969; five bridges (29%) were built between 1970 and 1979; seven bridges (41%) were built between 1980 and 1989; one bridge (6%) was built after 1990</w:t>
      </w:r>
      <w:r w:rsidRPr="00A7681D">
        <w:rPr>
          <w:rStyle w:val="FootnoteReference"/>
          <w:rFonts w:ascii="Times New Roman" w:hAnsi="Times New Roman" w:cs="Times New Roman"/>
          <w:sz w:val="24"/>
          <w:szCs w:val="24"/>
        </w:rPr>
        <w:footnoteReference w:id="13"/>
      </w:r>
      <w:r w:rsidRPr="00A7681D">
        <w:rPr>
          <w:rFonts w:ascii="Times New Roman" w:hAnsi="Times New Roman" w:cs="Times New Roman"/>
          <w:sz w:val="24"/>
          <w:szCs w:val="24"/>
        </w:rPr>
        <w:t xml:space="preserve">. </w:t>
      </w:r>
      <w:r w:rsidR="00307113" w:rsidRPr="00A7681D">
        <w:rPr>
          <w:rFonts w:ascii="Times New Roman" w:hAnsi="Times New Roman" w:cs="Times New Roman"/>
          <w:sz w:val="24"/>
          <w:szCs w:val="24"/>
        </w:rPr>
        <w:t xml:space="preserve">This means that 53% of the bridges are already exceeding their service life </w:t>
      </w:r>
      <w:r w:rsidR="000F1BA6">
        <w:rPr>
          <w:rFonts w:ascii="Times New Roman" w:hAnsi="Times New Roman" w:cs="Times New Roman"/>
          <w:sz w:val="24"/>
          <w:szCs w:val="24"/>
        </w:rPr>
        <w:t xml:space="preserve">(older than 40 years) </w:t>
      </w:r>
      <w:r w:rsidR="00307113" w:rsidRPr="00A7681D">
        <w:rPr>
          <w:rFonts w:ascii="Times New Roman" w:hAnsi="Times New Roman" w:cs="Times New Roman"/>
          <w:sz w:val="24"/>
          <w:szCs w:val="24"/>
        </w:rPr>
        <w:t xml:space="preserve">and that in the next ten to fifteen years the remaining 47% of the bridges will be approaching the end of their service life.   </w:t>
      </w:r>
    </w:p>
    <w:p w14:paraId="19A96B1D" w14:textId="52997C86" w:rsidR="00307113" w:rsidRPr="00A7681D" w:rsidRDefault="00307113" w:rsidP="00307113">
      <w:pPr>
        <w:rPr>
          <w:rFonts w:ascii="Times New Roman" w:hAnsi="Times New Roman" w:cs="Times New Roman"/>
          <w:sz w:val="24"/>
          <w:szCs w:val="24"/>
        </w:rPr>
      </w:pPr>
      <w:r w:rsidRPr="00A7681D">
        <w:rPr>
          <w:rFonts w:ascii="Times New Roman" w:hAnsi="Times New Roman" w:cs="Times New Roman"/>
          <w:sz w:val="24"/>
          <w:szCs w:val="24"/>
        </w:rPr>
        <w:t>The FHWA Bridge Preservation Guide has defined bridge preservation as those actions or strategies that prevent, delay, or reduce deterioration of bridges or bridge elements; restore the function of existing bridges; keep bridges in good or fair condition; and extend their service life</w:t>
      </w:r>
      <w:r w:rsidR="007D5EE9" w:rsidRPr="00A7681D">
        <w:rPr>
          <w:rStyle w:val="FootnoteReference"/>
          <w:rFonts w:ascii="Times New Roman" w:hAnsi="Times New Roman" w:cs="Times New Roman"/>
          <w:sz w:val="24"/>
          <w:szCs w:val="24"/>
        </w:rPr>
        <w:footnoteReference w:id="14"/>
      </w:r>
      <w:r w:rsidRPr="00A7681D">
        <w:rPr>
          <w:rFonts w:ascii="Times New Roman" w:hAnsi="Times New Roman" w:cs="Times New Roman"/>
          <w:sz w:val="24"/>
          <w:szCs w:val="24"/>
        </w:rPr>
        <w:t xml:space="preserve">. </w:t>
      </w:r>
    </w:p>
    <w:p w14:paraId="137EFC53" w14:textId="1DC38042" w:rsidR="00307113" w:rsidRPr="00A7681D" w:rsidRDefault="00307113" w:rsidP="042BB5C6">
      <w:pPr>
        <w:rPr>
          <w:rFonts w:ascii="Times New Roman" w:hAnsi="Times New Roman" w:cs="Times New Roman"/>
          <w:sz w:val="24"/>
          <w:szCs w:val="24"/>
        </w:rPr>
      </w:pPr>
      <w:r w:rsidRPr="042BB5C6">
        <w:rPr>
          <w:rFonts w:ascii="Times New Roman" w:hAnsi="Times New Roman" w:cs="Times New Roman"/>
          <w:sz w:val="24"/>
          <w:szCs w:val="24"/>
        </w:rPr>
        <w:lastRenderedPageBreak/>
        <w:t xml:space="preserve">The </w:t>
      </w:r>
      <w:r w:rsidR="007D50A3" w:rsidRPr="042BB5C6">
        <w:rPr>
          <w:rFonts w:ascii="Times New Roman" w:hAnsi="Times New Roman" w:cs="Times New Roman"/>
          <w:sz w:val="24"/>
          <w:szCs w:val="24"/>
        </w:rPr>
        <w:t xml:space="preserve">Prince George’s County (DPW&amp;T) </w:t>
      </w:r>
      <w:r w:rsidR="00E31C58" w:rsidRPr="042BB5C6">
        <w:rPr>
          <w:rFonts w:ascii="Times New Roman" w:hAnsi="Times New Roman" w:cs="Times New Roman"/>
          <w:sz w:val="24"/>
          <w:szCs w:val="24"/>
        </w:rPr>
        <w:t xml:space="preserve">2022 </w:t>
      </w:r>
      <w:r w:rsidRPr="042BB5C6">
        <w:rPr>
          <w:rFonts w:ascii="Times New Roman" w:hAnsi="Times New Roman" w:cs="Times New Roman"/>
          <w:sz w:val="24"/>
          <w:szCs w:val="24"/>
        </w:rPr>
        <w:t>operati</w:t>
      </w:r>
      <w:r w:rsidR="00EF2A9F" w:rsidRPr="042BB5C6">
        <w:rPr>
          <w:rFonts w:ascii="Times New Roman" w:hAnsi="Times New Roman" w:cs="Times New Roman"/>
          <w:sz w:val="24"/>
          <w:szCs w:val="24"/>
        </w:rPr>
        <w:t>ng</w:t>
      </w:r>
      <w:r w:rsidRPr="042BB5C6">
        <w:rPr>
          <w:rFonts w:ascii="Times New Roman" w:hAnsi="Times New Roman" w:cs="Times New Roman"/>
          <w:sz w:val="24"/>
          <w:szCs w:val="24"/>
        </w:rPr>
        <w:t xml:space="preserve"> budget </w:t>
      </w:r>
      <w:r w:rsidR="007D50A3" w:rsidRPr="042BB5C6">
        <w:rPr>
          <w:rFonts w:ascii="Times New Roman" w:hAnsi="Times New Roman" w:cs="Times New Roman"/>
          <w:sz w:val="24"/>
          <w:szCs w:val="24"/>
        </w:rPr>
        <w:t>i</w:t>
      </w:r>
      <w:r w:rsidRPr="042BB5C6">
        <w:rPr>
          <w:rFonts w:ascii="Times New Roman" w:hAnsi="Times New Roman" w:cs="Times New Roman"/>
          <w:sz w:val="24"/>
          <w:szCs w:val="24"/>
        </w:rPr>
        <w:t xml:space="preserve">s </w:t>
      </w:r>
      <w:r w:rsidR="007D50A3" w:rsidRPr="042BB5C6">
        <w:rPr>
          <w:rFonts w:ascii="Times New Roman" w:hAnsi="Times New Roman" w:cs="Times New Roman"/>
          <w:sz w:val="24"/>
          <w:szCs w:val="24"/>
        </w:rPr>
        <w:t xml:space="preserve">$43,351,205, of which 1% is allocated to roadway and bridge maintenance </w:t>
      </w:r>
      <w:r w:rsidR="005513B7" w:rsidRPr="042BB5C6">
        <w:rPr>
          <w:rFonts w:ascii="Times New Roman" w:hAnsi="Times New Roman" w:cs="Times New Roman"/>
          <w:sz w:val="24"/>
          <w:szCs w:val="24"/>
        </w:rPr>
        <w:t>with</w:t>
      </w:r>
      <w:r w:rsidR="007D50A3" w:rsidRPr="042BB5C6">
        <w:rPr>
          <w:rFonts w:ascii="Times New Roman" w:hAnsi="Times New Roman" w:cs="Times New Roman"/>
          <w:sz w:val="24"/>
          <w:szCs w:val="24"/>
        </w:rPr>
        <w:t xml:space="preserve"> 1/3 </w:t>
      </w:r>
      <w:r w:rsidR="00AF0F69" w:rsidRPr="042BB5C6">
        <w:rPr>
          <w:rFonts w:ascii="Times New Roman" w:hAnsi="Times New Roman" w:cs="Times New Roman"/>
          <w:sz w:val="24"/>
          <w:szCs w:val="24"/>
        </w:rPr>
        <w:t>(</w:t>
      </w:r>
      <w:r w:rsidR="007D50A3" w:rsidRPr="042BB5C6">
        <w:rPr>
          <w:rFonts w:ascii="Times New Roman" w:hAnsi="Times New Roman" w:cs="Times New Roman"/>
          <w:sz w:val="24"/>
          <w:szCs w:val="24"/>
        </w:rPr>
        <w:t>$144,504/year) dedicated to the maintenance of NBIS bridges with elem</w:t>
      </w:r>
      <w:r w:rsidR="00D67AA2" w:rsidRPr="042BB5C6">
        <w:rPr>
          <w:rFonts w:ascii="Times New Roman" w:hAnsi="Times New Roman" w:cs="Times New Roman"/>
          <w:sz w:val="24"/>
          <w:szCs w:val="24"/>
        </w:rPr>
        <w:t>e</w:t>
      </w:r>
      <w:r w:rsidR="007D50A3" w:rsidRPr="042BB5C6">
        <w:rPr>
          <w:rFonts w:ascii="Times New Roman" w:hAnsi="Times New Roman" w:cs="Times New Roman"/>
          <w:sz w:val="24"/>
          <w:szCs w:val="24"/>
        </w:rPr>
        <w:t xml:space="preserve">nts in </w:t>
      </w:r>
      <w:r w:rsidR="00D67AA2" w:rsidRPr="042BB5C6">
        <w:rPr>
          <w:rFonts w:ascii="Times New Roman" w:hAnsi="Times New Roman" w:cs="Times New Roman"/>
          <w:sz w:val="24"/>
          <w:szCs w:val="24"/>
        </w:rPr>
        <w:t xml:space="preserve">fair or </w:t>
      </w:r>
      <w:r w:rsidR="007D50A3" w:rsidRPr="042BB5C6">
        <w:rPr>
          <w:rFonts w:ascii="Times New Roman" w:hAnsi="Times New Roman" w:cs="Times New Roman"/>
          <w:sz w:val="24"/>
          <w:szCs w:val="24"/>
        </w:rPr>
        <w:t xml:space="preserve">poor </w:t>
      </w:r>
      <w:r w:rsidR="00D67AA2" w:rsidRPr="042BB5C6">
        <w:rPr>
          <w:rFonts w:ascii="Times New Roman" w:hAnsi="Times New Roman" w:cs="Times New Roman"/>
          <w:sz w:val="24"/>
          <w:szCs w:val="24"/>
        </w:rPr>
        <w:t>condition rating</w:t>
      </w:r>
      <w:r w:rsidR="007D50A3" w:rsidRPr="042BB5C6">
        <w:rPr>
          <w:rFonts w:ascii="Times New Roman" w:hAnsi="Times New Roman" w:cs="Times New Roman"/>
          <w:sz w:val="24"/>
          <w:szCs w:val="24"/>
        </w:rPr>
        <w:t>. Operating cost also includes e</w:t>
      </w:r>
      <w:r w:rsidR="007D5EE9" w:rsidRPr="042BB5C6">
        <w:rPr>
          <w:rFonts w:ascii="Times New Roman" w:hAnsi="Times New Roman" w:cs="Times New Roman"/>
          <w:sz w:val="24"/>
          <w:szCs w:val="24"/>
        </w:rPr>
        <w:t>mployee salaries</w:t>
      </w:r>
      <w:r w:rsidR="007D50A3" w:rsidRPr="042BB5C6">
        <w:rPr>
          <w:rFonts w:ascii="Times New Roman" w:hAnsi="Times New Roman" w:cs="Times New Roman"/>
          <w:sz w:val="24"/>
          <w:szCs w:val="24"/>
        </w:rPr>
        <w:t>, technology, fuel, etc</w:t>
      </w:r>
      <w:r w:rsidRPr="042BB5C6">
        <w:rPr>
          <w:rFonts w:ascii="Times New Roman" w:hAnsi="Times New Roman" w:cs="Times New Roman"/>
          <w:sz w:val="24"/>
          <w:szCs w:val="24"/>
        </w:rPr>
        <w:t>.</w:t>
      </w:r>
      <w:r w:rsidR="00DA5C27" w:rsidRPr="042BB5C6">
        <w:rPr>
          <w:rFonts w:ascii="Times New Roman" w:hAnsi="Times New Roman" w:cs="Times New Roman"/>
          <w:sz w:val="24"/>
          <w:szCs w:val="24"/>
        </w:rPr>
        <w:t xml:space="preserve"> The SAM inventory currently has 63 NBI bridges</w:t>
      </w:r>
      <w:r w:rsidR="00EA17D0" w:rsidRPr="042BB5C6">
        <w:rPr>
          <w:rFonts w:ascii="Times New Roman" w:hAnsi="Times New Roman" w:cs="Times New Roman"/>
          <w:sz w:val="24"/>
          <w:szCs w:val="24"/>
        </w:rPr>
        <w:t xml:space="preserve"> with sub-elements in condition 5 or less in</w:t>
      </w:r>
      <w:r w:rsidR="007D50A3" w:rsidRPr="042BB5C6">
        <w:rPr>
          <w:rFonts w:ascii="Times New Roman" w:hAnsi="Times New Roman" w:cs="Times New Roman"/>
          <w:sz w:val="24"/>
          <w:szCs w:val="24"/>
        </w:rPr>
        <w:t xml:space="preserve"> Prince George’s County</w:t>
      </w:r>
      <w:r w:rsidR="00EA17D0" w:rsidRPr="042BB5C6">
        <w:rPr>
          <w:rFonts w:ascii="Times New Roman" w:hAnsi="Times New Roman" w:cs="Times New Roman"/>
          <w:sz w:val="24"/>
          <w:szCs w:val="24"/>
        </w:rPr>
        <w:t>.</w:t>
      </w:r>
      <w:r w:rsidR="00DA5C27" w:rsidRPr="042BB5C6">
        <w:rPr>
          <w:rFonts w:ascii="Times New Roman" w:hAnsi="Times New Roman" w:cs="Times New Roman"/>
          <w:sz w:val="24"/>
          <w:szCs w:val="24"/>
        </w:rPr>
        <w:t xml:space="preserve"> </w:t>
      </w:r>
    </w:p>
    <w:p w14:paraId="6780CB1A" w14:textId="5A1A8CEE" w:rsidR="0007783C" w:rsidRPr="0007783C" w:rsidRDefault="00B866CC" w:rsidP="0007783C">
      <w:pPr>
        <w:rPr>
          <w:rFonts w:ascii="Times New Roman" w:hAnsi="Times New Roman" w:cs="Times New Roman"/>
          <w:sz w:val="24"/>
          <w:szCs w:val="24"/>
        </w:rPr>
      </w:pPr>
      <w:r w:rsidRPr="042BB5C6">
        <w:rPr>
          <w:rFonts w:ascii="Times New Roman" w:hAnsi="Times New Roman" w:cs="Times New Roman"/>
          <w:sz w:val="24"/>
          <w:szCs w:val="24"/>
        </w:rPr>
        <w:t xml:space="preserve">Similarly, the </w:t>
      </w:r>
      <w:r w:rsidR="00D67AA2" w:rsidRPr="042BB5C6">
        <w:rPr>
          <w:rFonts w:ascii="Times New Roman" w:hAnsi="Times New Roman" w:cs="Times New Roman"/>
          <w:sz w:val="24"/>
          <w:szCs w:val="24"/>
        </w:rPr>
        <w:t xml:space="preserve">Prince George’s County </w:t>
      </w:r>
      <w:r w:rsidRPr="042BB5C6">
        <w:rPr>
          <w:rFonts w:ascii="Times New Roman" w:hAnsi="Times New Roman" w:cs="Times New Roman"/>
          <w:sz w:val="24"/>
          <w:szCs w:val="24"/>
        </w:rPr>
        <w:t>202</w:t>
      </w:r>
      <w:r w:rsidR="00D67AA2" w:rsidRPr="042BB5C6">
        <w:rPr>
          <w:rFonts w:ascii="Times New Roman" w:hAnsi="Times New Roman" w:cs="Times New Roman"/>
          <w:sz w:val="24"/>
          <w:szCs w:val="24"/>
        </w:rPr>
        <w:t>2</w:t>
      </w:r>
      <w:r w:rsidR="00307113" w:rsidRPr="042BB5C6">
        <w:rPr>
          <w:rFonts w:ascii="Times New Roman" w:hAnsi="Times New Roman" w:cs="Times New Roman"/>
          <w:sz w:val="24"/>
          <w:szCs w:val="24"/>
        </w:rPr>
        <w:t xml:space="preserve"> Capital Improvement Projects </w:t>
      </w:r>
      <w:r w:rsidR="00D67AA2" w:rsidRPr="042BB5C6">
        <w:rPr>
          <w:rFonts w:ascii="Times New Roman" w:hAnsi="Times New Roman" w:cs="Times New Roman"/>
          <w:sz w:val="24"/>
          <w:szCs w:val="24"/>
        </w:rPr>
        <w:t>budget</w:t>
      </w:r>
      <w:r w:rsidR="00307113" w:rsidRPr="042BB5C6">
        <w:rPr>
          <w:rFonts w:ascii="Times New Roman" w:hAnsi="Times New Roman" w:cs="Times New Roman"/>
          <w:sz w:val="24"/>
          <w:szCs w:val="24"/>
        </w:rPr>
        <w:t xml:space="preserve"> </w:t>
      </w:r>
      <w:r w:rsidR="0007783C" w:rsidRPr="042BB5C6">
        <w:rPr>
          <w:rFonts w:ascii="Times New Roman" w:hAnsi="Times New Roman" w:cs="Times New Roman"/>
          <w:sz w:val="24"/>
          <w:szCs w:val="24"/>
        </w:rPr>
        <w:t>is</w:t>
      </w:r>
      <w:r w:rsidR="00307113" w:rsidRPr="042BB5C6">
        <w:rPr>
          <w:rFonts w:ascii="Times New Roman" w:hAnsi="Times New Roman" w:cs="Times New Roman"/>
          <w:sz w:val="24"/>
          <w:szCs w:val="24"/>
        </w:rPr>
        <w:t xml:space="preserve"> $</w:t>
      </w:r>
      <w:r w:rsidR="00D67AA2" w:rsidRPr="042BB5C6">
        <w:rPr>
          <w:rFonts w:ascii="Times New Roman" w:hAnsi="Times New Roman" w:cs="Times New Roman"/>
          <w:sz w:val="24"/>
          <w:szCs w:val="24"/>
        </w:rPr>
        <w:t>5,700,000</w:t>
      </w:r>
      <w:r w:rsidR="00307113" w:rsidRPr="042BB5C6">
        <w:rPr>
          <w:rFonts w:ascii="Times New Roman" w:hAnsi="Times New Roman" w:cs="Times New Roman"/>
          <w:sz w:val="24"/>
          <w:szCs w:val="24"/>
        </w:rPr>
        <w:t xml:space="preserve"> allocated for </w:t>
      </w:r>
      <w:r w:rsidR="001C13BD" w:rsidRPr="042BB5C6">
        <w:rPr>
          <w:rFonts w:ascii="Times New Roman" w:hAnsi="Times New Roman" w:cs="Times New Roman"/>
          <w:sz w:val="24"/>
          <w:szCs w:val="24"/>
        </w:rPr>
        <w:t xml:space="preserve">several county-wide </w:t>
      </w:r>
      <w:r w:rsidR="0007783C" w:rsidRPr="042BB5C6">
        <w:rPr>
          <w:rFonts w:ascii="Times New Roman" w:hAnsi="Times New Roman" w:cs="Times New Roman"/>
          <w:sz w:val="24"/>
          <w:szCs w:val="24"/>
        </w:rPr>
        <w:t>improvement projects</w:t>
      </w:r>
      <w:r w:rsidR="001C13BD" w:rsidRPr="042BB5C6">
        <w:rPr>
          <w:rFonts w:ascii="Times New Roman" w:hAnsi="Times New Roman" w:cs="Times New Roman"/>
          <w:sz w:val="24"/>
          <w:szCs w:val="24"/>
        </w:rPr>
        <w:t xml:space="preserve"> including two bridge</w:t>
      </w:r>
      <w:r w:rsidR="00307113" w:rsidRPr="042BB5C6">
        <w:rPr>
          <w:rFonts w:ascii="Times New Roman" w:hAnsi="Times New Roman" w:cs="Times New Roman"/>
          <w:sz w:val="24"/>
          <w:szCs w:val="24"/>
        </w:rPr>
        <w:t xml:space="preserve"> </w:t>
      </w:r>
      <w:r w:rsidR="0007783C" w:rsidRPr="042BB5C6">
        <w:rPr>
          <w:rFonts w:ascii="Times New Roman" w:hAnsi="Times New Roman" w:cs="Times New Roman"/>
          <w:sz w:val="24"/>
          <w:szCs w:val="24"/>
        </w:rPr>
        <w:t xml:space="preserve">design projects and one major bridge </w:t>
      </w:r>
      <w:r w:rsidR="00307113" w:rsidRPr="042BB5C6">
        <w:rPr>
          <w:rFonts w:ascii="Times New Roman" w:hAnsi="Times New Roman" w:cs="Times New Roman"/>
          <w:sz w:val="24"/>
          <w:szCs w:val="24"/>
        </w:rPr>
        <w:t>replacement</w:t>
      </w:r>
      <w:r w:rsidR="001C13BD" w:rsidRPr="042BB5C6">
        <w:rPr>
          <w:rFonts w:ascii="Times New Roman" w:hAnsi="Times New Roman" w:cs="Times New Roman"/>
          <w:sz w:val="24"/>
          <w:szCs w:val="24"/>
        </w:rPr>
        <w:t xml:space="preserve"> project</w:t>
      </w:r>
      <w:r w:rsidR="0070379A" w:rsidRPr="042BB5C6">
        <w:rPr>
          <w:rFonts w:ascii="Times New Roman" w:hAnsi="Times New Roman" w:cs="Times New Roman"/>
          <w:sz w:val="24"/>
          <w:szCs w:val="24"/>
        </w:rPr>
        <w:t>.</w:t>
      </w:r>
      <w:r w:rsidR="0007783C" w:rsidRPr="042BB5C6">
        <w:rPr>
          <w:rFonts w:ascii="Times New Roman" w:hAnsi="Times New Roman" w:cs="Times New Roman"/>
          <w:sz w:val="24"/>
          <w:szCs w:val="24"/>
        </w:rPr>
        <w:t xml:space="preserve"> </w:t>
      </w:r>
      <w:r w:rsidR="0070416B" w:rsidRPr="042BB5C6">
        <w:rPr>
          <w:rFonts w:ascii="Times New Roman" w:hAnsi="Times New Roman" w:cs="Times New Roman"/>
          <w:sz w:val="24"/>
          <w:szCs w:val="24"/>
        </w:rPr>
        <w:t xml:space="preserve"> </w:t>
      </w:r>
      <w:r w:rsidR="0007783C" w:rsidRPr="042BB5C6">
        <w:rPr>
          <w:rFonts w:ascii="Times New Roman" w:hAnsi="Times New Roman" w:cs="Times New Roman"/>
          <w:sz w:val="24"/>
          <w:szCs w:val="24"/>
        </w:rPr>
        <w:t xml:space="preserve">Based on </w:t>
      </w:r>
      <w:r w:rsidR="00E518EE" w:rsidRPr="042BB5C6">
        <w:rPr>
          <w:rFonts w:ascii="Times New Roman" w:hAnsi="Times New Roman" w:cs="Times New Roman"/>
          <w:sz w:val="24"/>
          <w:szCs w:val="24"/>
        </w:rPr>
        <w:t>data from t</w:t>
      </w:r>
      <w:r w:rsidR="0007783C" w:rsidRPr="042BB5C6">
        <w:rPr>
          <w:rFonts w:ascii="Times New Roman" w:hAnsi="Times New Roman" w:cs="Times New Roman"/>
          <w:sz w:val="24"/>
          <w:szCs w:val="24"/>
        </w:rPr>
        <w:t xml:space="preserve">he past 10 years, the cost for a major bridge rehabilitation or replacement project </w:t>
      </w:r>
      <w:r w:rsidR="00E518EE" w:rsidRPr="042BB5C6">
        <w:rPr>
          <w:rFonts w:ascii="Times New Roman" w:hAnsi="Times New Roman" w:cs="Times New Roman"/>
          <w:sz w:val="24"/>
          <w:szCs w:val="24"/>
        </w:rPr>
        <w:t xml:space="preserve">in Prince George’s County </w:t>
      </w:r>
      <w:r w:rsidR="0007783C" w:rsidRPr="042BB5C6">
        <w:rPr>
          <w:rFonts w:ascii="Times New Roman" w:hAnsi="Times New Roman" w:cs="Times New Roman"/>
          <w:sz w:val="24"/>
          <w:szCs w:val="24"/>
        </w:rPr>
        <w:t>is $</w:t>
      </w:r>
      <w:r w:rsidR="00E518EE" w:rsidRPr="042BB5C6">
        <w:rPr>
          <w:rFonts w:ascii="Times New Roman" w:hAnsi="Times New Roman" w:cs="Times New Roman"/>
          <w:sz w:val="24"/>
          <w:szCs w:val="24"/>
        </w:rPr>
        <w:t>2,000,000.</w:t>
      </w:r>
    </w:p>
    <w:p w14:paraId="09A2A5E4" w14:textId="5A04F063" w:rsidR="00307113" w:rsidRDefault="001C3926" w:rsidP="00307113">
      <w:pPr>
        <w:rPr>
          <w:rFonts w:ascii="Times New Roman" w:hAnsi="Times New Roman" w:cs="Times New Roman"/>
          <w:sz w:val="24"/>
          <w:szCs w:val="24"/>
        </w:rPr>
      </w:pPr>
      <w:r w:rsidRPr="042BB5C6">
        <w:rPr>
          <w:rFonts w:ascii="Times New Roman" w:hAnsi="Times New Roman" w:cs="Times New Roman"/>
          <w:sz w:val="24"/>
          <w:szCs w:val="24"/>
        </w:rPr>
        <w:t xml:space="preserve">If </w:t>
      </w:r>
      <w:r w:rsidR="00CF7BBE" w:rsidRPr="042BB5C6">
        <w:rPr>
          <w:rFonts w:ascii="Times New Roman" w:hAnsi="Times New Roman" w:cs="Times New Roman"/>
          <w:sz w:val="24"/>
          <w:szCs w:val="24"/>
        </w:rPr>
        <w:t xml:space="preserve">alternative </w:t>
      </w:r>
      <w:r w:rsidR="0000134A" w:rsidRPr="042BB5C6">
        <w:rPr>
          <w:rFonts w:ascii="Times New Roman" w:hAnsi="Times New Roman" w:cs="Times New Roman"/>
          <w:sz w:val="24"/>
          <w:szCs w:val="24"/>
        </w:rPr>
        <w:t xml:space="preserve">No. </w:t>
      </w:r>
      <w:r w:rsidR="00E518EE" w:rsidRPr="042BB5C6">
        <w:rPr>
          <w:rFonts w:ascii="Times New Roman" w:hAnsi="Times New Roman" w:cs="Times New Roman"/>
          <w:sz w:val="24"/>
          <w:szCs w:val="24"/>
        </w:rPr>
        <w:t xml:space="preserve">1 </w:t>
      </w:r>
      <w:r w:rsidR="0000134A" w:rsidRPr="042BB5C6">
        <w:rPr>
          <w:rFonts w:ascii="Times New Roman" w:hAnsi="Times New Roman" w:cs="Times New Roman"/>
          <w:sz w:val="24"/>
          <w:szCs w:val="24"/>
        </w:rPr>
        <w:t>“</w:t>
      </w:r>
      <w:r w:rsidR="00E518EE" w:rsidRPr="042BB5C6">
        <w:rPr>
          <w:rFonts w:ascii="Times New Roman" w:hAnsi="Times New Roman" w:cs="Times New Roman"/>
          <w:sz w:val="24"/>
          <w:szCs w:val="24"/>
        </w:rPr>
        <w:t>No-Built</w:t>
      </w:r>
      <w:r w:rsidR="0000134A" w:rsidRPr="042BB5C6">
        <w:rPr>
          <w:rFonts w:ascii="Times New Roman" w:hAnsi="Times New Roman" w:cs="Times New Roman"/>
          <w:sz w:val="24"/>
          <w:szCs w:val="24"/>
        </w:rPr>
        <w:t>”</w:t>
      </w:r>
      <w:r w:rsidR="00E518EE" w:rsidRPr="042BB5C6">
        <w:rPr>
          <w:rFonts w:ascii="Times New Roman" w:hAnsi="Times New Roman" w:cs="Times New Roman"/>
          <w:sz w:val="24"/>
          <w:szCs w:val="24"/>
        </w:rPr>
        <w:t xml:space="preserve"> </w:t>
      </w:r>
      <w:r w:rsidRPr="042BB5C6">
        <w:rPr>
          <w:rFonts w:ascii="Times New Roman" w:hAnsi="Times New Roman" w:cs="Times New Roman"/>
          <w:sz w:val="24"/>
          <w:szCs w:val="24"/>
        </w:rPr>
        <w:t xml:space="preserve">is </w:t>
      </w:r>
      <w:r w:rsidR="00E518EE" w:rsidRPr="042BB5C6">
        <w:rPr>
          <w:rFonts w:ascii="Times New Roman" w:hAnsi="Times New Roman" w:cs="Times New Roman"/>
          <w:sz w:val="24"/>
          <w:szCs w:val="24"/>
        </w:rPr>
        <w:t>selected</w:t>
      </w:r>
      <w:r w:rsidR="001B7C46" w:rsidRPr="042BB5C6">
        <w:rPr>
          <w:rFonts w:ascii="Times New Roman" w:hAnsi="Times New Roman" w:cs="Times New Roman"/>
          <w:sz w:val="24"/>
          <w:szCs w:val="24"/>
        </w:rPr>
        <w:t xml:space="preserve">, within the next ten to fifteen years, </w:t>
      </w:r>
      <w:r w:rsidR="006379A2" w:rsidRPr="042BB5C6">
        <w:rPr>
          <w:rFonts w:ascii="Times New Roman" w:hAnsi="Times New Roman" w:cs="Times New Roman"/>
          <w:sz w:val="24"/>
          <w:szCs w:val="24"/>
        </w:rPr>
        <w:t>53% of the bridges</w:t>
      </w:r>
      <w:r w:rsidR="00FB0CF0" w:rsidRPr="042BB5C6">
        <w:rPr>
          <w:rFonts w:ascii="Times New Roman" w:hAnsi="Times New Roman" w:cs="Times New Roman"/>
          <w:sz w:val="24"/>
          <w:szCs w:val="24"/>
        </w:rPr>
        <w:t xml:space="preserve"> </w:t>
      </w:r>
      <w:r w:rsidR="006379A2" w:rsidRPr="042BB5C6">
        <w:rPr>
          <w:rFonts w:ascii="Times New Roman" w:hAnsi="Times New Roman" w:cs="Times New Roman"/>
          <w:sz w:val="24"/>
          <w:szCs w:val="24"/>
        </w:rPr>
        <w:t>will fall into poor condition necessitating major rehabilitation or replacement</w:t>
      </w:r>
      <w:r w:rsidR="00E82EA4" w:rsidRPr="042BB5C6">
        <w:rPr>
          <w:rFonts w:ascii="Times New Roman" w:hAnsi="Times New Roman" w:cs="Times New Roman"/>
          <w:sz w:val="24"/>
          <w:szCs w:val="24"/>
        </w:rPr>
        <w:t xml:space="preserve">, while </w:t>
      </w:r>
      <w:r w:rsidR="0000037E" w:rsidRPr="042BB5C6">
        <w:rPr>
          <w:rFonts w:ascii="Times New Roman" w:hAnsi="Times New Roman" w:cs="Times New Roman"/>
          <w:sz w:val="24"/>
          <w:szCs w:val="24"/>
        </w:rPr>
        <w:t>the remaining</w:t>
      </w:r>
      <w:r w:rsidR="007B7F15" w:rsidRPr="042BB5C6">
        <w:rPr>
          <w:rFonts w:ascii="Times New Roman" w:hAnsi="Times New Roman" w:cs="Times New Roman"/>
          <w:sz w:val="24"/>
          <w:szCs w:val="24"/>
        </w:rPr>
        <w:t xml:space="preserve"> </w:t>
      </w:r>
      <w:r w:rsidR="006379A2" w:rsidRPr="042BB5C6">
        <w:rPr>
          <w:rFonts w:ascii="Times New Roman" w:hAnsi="Times New Roman" w:cs="Times New Roman"/>
          <w:sz w:val="24"/>
          <w:szCs w:val="24"/>
        </w:rPr>
        <w:t>47%</w:t>
      </w:r>
      <w:r w:rsidR="00F87527" w:rsidRPr="042BB5C6">
        <w:rPr>
          <w:rFonts w:ascii="Times New Roman" w:hAnsi="Times New Roman" w:cs="Times New Roman"/>
          <w:sz w:val="24"/>
          <w:szCs w:val="24"/>
        </w:rPr>
        <w:t xml:space="preserve"> of </w:t>
      </w:r>
      <w:r w:rsidR="00D81D27" w:rsidRPr="042BB5C6">
        <w:rPr>
          <w:rFonts w:ascii="Times New Roman" w:hAnsi="Times New Roman" w:cs="Times New Roman"/>
          <w:sz w:val="24"/>
          <w:szCs w:val="24"/>
        </w:rPr>
        <w:t xml:space="preserve">the bridges </w:t>
      </w:r>
      <w:r w:rsidR="00307113" w:rsidRPr="042BB5C6">
        <w:rPr>
          <w:rFonts w:ascii="Times New Roman" w:hAnsi="Times New Roman" w:cs="Times New Roman"/>
          <w:sz w:val="24"/>
          <w:szCs w:val="24"/>
        </w:rPr>
        <w:t xml:space="preserve">will </w:t>
      </w:r>
      <w:r w:rsidR="00F87527" w:rsidRPr="042BB5C6">
        <w:rPr>
          <w:rFonts w:ascii="Times New Roman" w:hAnsi="Times New Roman" w:cs="Times New Roman"/>
          <w:sz w:val="24"/>
          <w:szCs w:val="24"/>
        </w:rPr>
        <w:t>deterio</w:t>
      </w:r>
      <w:r w:rsidRPr="042BB5C6">
        <w:rPr>
          <w:rFonts w:ascii="Times New Roman" w:hAnsi="Times New Roman" w:cs="Times New Roman"/>
          <w:sz w:val="24"/>
          <w:szCs w:val="24"/>
        </w:rPr>
        <w:t xml:space="preserve">rate </w:t>
      </w:r>
      <w:r w:rsidR="006379A2" w:rsidRPr="042BB5C6">
        <w:rPr>
          <w:rFonts w:ascii="Times New Roman" w:hAnsi="Times New Roman" w:cs="Times New Roman"/>
          <w:sz w:val="24"/>
          <w:szCs w:val="24"/>
        </w:rPr>
        <w:t>to fair condition.</w:t>
      </w:r>
      <w:r w:rsidR="00307113" w:rsidRPr="042BB5C6">
        <w:rPr>
          <w:rFonts w:ascii="Times New Roman" w:hAnsi="Times New Roman" w:cs="Times New Roman"/>
          <w:sz w:val="24"/>
          <w:szCs w:val="24"/>
        </w:rPr>
        <w:t xml:space="preserve"> </w:t>
      </w:r>
      <w:r w:rsidR="007B7F15" w:rsidRPr="042BB5C6">
        <w:rPr>
          <w:rFonts w:ascii="Times New Roman" w:hAnsi="Times New Roman" w:cs="Times New Roman"/>
          <w:sz w:val="24"/>
          <w:szCs w:val="24"/>
        </w:rPr>
        <w:t>The</w:t>
      </w:r>
      <w:r w:rsidR="00307113" w:rsidRPr="042BB5C6">
        <w:rPr>
          <w:rFonts w:ascii="Times New Roman" w:hAnsi="Times New Roman" w:cs="Times New Roman"/>
          <w:sz w:val="24"/>
          <w:szCs w:val="24"/>
        </w:rPr>
        <w:t xml:space="preserve"> </w:t>
      </w:r>
      <w:r w:rsidR="005B34C7" w:rsidRPr="042BB5C6">
        <w:rPr>
          <w:rFonts w:ascii="Times New Roman" w:hAnsi="Times New Roman" w:cs="Times New Roman"/>
          <w:sz w:val="24"/>
          <w:szCs w:val="24"/>
        </w:rPr>
        <w:t xml:space="preserve">aggregated </w:t>
      </w:r>
      <w:r w:rsidR="00307113" w:rsidRPr="042BB5C6">
        <w:rPr>
          <w:rFonts w:ascii="Times New Roman" w:hAnsi="Times New Roman" w:cs="Times New Roman"/>
          <w:sz w:val="24"/>
          <w:szCs w:val="24"/>
        </w:rPr>
        <w:t xml:space="preserve">expenditure to rehabilitate or replace bridges </w:t>
      </w:r>
      <w:r w:rsidR="00840008" w:rsidRPr="042BB5C6">
        <w:rPr>
          <w:rFonts w:ascii="Times New Roman" w:hAnsi="Times New Roman" w:cs="Times New Roman"/>
          <w:sz w:val="24"/>
          <w:szCs w:val="24"/>
        </w:rPr>
        <w:t xml:space="preserve">with </w:t>
      </w:r>
      <w:r w:rsidR="00307113" w:rsidRPr="042BB5C6">
        <w:rPr>
          <w:rFonts w:ascii="Times New Roman" w:hAnsi="Times New Roman" w:cs="Times New Roman"/>
          <w:sz w:val="24"/>
          <w:szCs w:val="24"/>
        </w:rPr>
        <w:t xml:space="preserve">poor condition due to </w:t>
      </w:r>
      <w:r w:rsidR="006379A2" w:rsidRPr="042BB5C6">
        <w:rPr>
          <w:rFonts w:ascii="Times New Roman" w:hAnsi="Times New Roman" w:cs="Times New Roman"/>
          <w:sz w:val="24"/>
          <w:szCs w:val="24"/>
        </w:rPr>
        <w:t>exhausted</w:t>
      </w:r>
      <w:r w:rsidR="00307113" w:rsidRPr="042BB5C6">
        <w:rPr>
          <w:rFonts w:ascii="Times New Roman" w:hAnsi="Times New Roman" w:cs="Times New Roman"/>
          <w:sz w:val="24"/>
          <w:szCs w:val="24"/>
        </w:rPr>
        <w:t xml:space="preserve"> service life</w:t>
      </w:r>
      <w:r w:rsidR="007B7F15" w:rsidRPr="042BB5C6">
        <w:rPr>
          <w:rFonts w:ascii="Times New Roman" w:hAnsi="Times New Roman" w:cs="Times New Roman"/>
          <w:sz w:val="24"/>
          <w:szCs w:val="24"/>
        </w:rPr>
        <w:t xml:space="preserve"> and maintaining bridges currently in fair condition </w:t>
      </w:r>
      <w:r w:rsidR="00C92432" w:rsidRPr="042BB5C6">
        <w:rPr>
          <w:rFonts w:ascii="Times New Roman" w:hAnsi="Times New Roman" w:cs="Times New Roman"/>
          <w:sz w:val="24"/>
          <w:szCs w:val="24"/>
        </w:rPr>
        <w:t xml:space="preserve">within the constraint of </w:t>
      </w:r>
      <w:r w:rsidR="00CA51A8" w:rsidRPr="042BB5C6">
        <w:rPr>
          <w:rFonts w:ascii="Times New Roman" w:hAnsi="Times New Roman" w:cs="Times New Roman"/>
          <w:sz w:val="24"/>
          <w:szCs w:val="24"/>
        </w:rPr>
        <w:t xml:space="preserve">the </w:t>
      </w:r>
      <w:r w:rsidR="006379A2" w:rsidRPr="042BB5C6">
        <w:rPr>
          <w:rFonts w:ascii="Times New Roman" w:hAnsi="Times New Roman" w:cs="Times New Roman"/>
          <w:sz w:val="24"/>
          <w:szCs w:val="24"/>
        </w:rPr>
        <w:t xml:space="preserve">operating and CIP </w:t>
      </w:r>
      <w:r w:rsidR="00D36B02" w:rsidRPr="042BB5C6">
        <w:rPr>
          <w:rFonts w:ascii="Times New Roman" w:hAnsi="Times New Roman" w:cs="Times New Roman"/>
          <w:sz w:val="24"/>
          <w:szCs w:val="24"/>
        </w:rPr>
        <w:t>budget</w:t>
      </w:r>
      <w:r w:rsidR="00CA51A8" w:rsidRPr="042BB5C6">
        <w:rPr>
          <w:rFonts w:ascii="Times New Roman" w:hAnsi="Times New Roman" w:cs="Times New Roman"/>
          <w:sz w:val="24"/>
          <w:szCs w:val="24"/>
        </w:rPr>
        <w:t>s</w:t>
      </w:r>
      <w:r w:rsidR="00D36B02" w:rsidRPr="042BB5C6">
        <w:rPr>
          <w:rFonts w:ascii="Times New Roman" w:hAnsi="Times New Roman" w:cs="Times New Roman"/>
          <w:sz w:val="24"/>
          <w:szCs w:val="24"/>
        </w:rPr>
        <w:t xml:space="preserve"> constitute a tremendous challenge for the Prince George’s County DPW&amp;T</w:t>
      </w:r>
      <w:r w:rsidR="00307113" w:rsidRPr="042BB5C6">
        <w:rPr>
          <w:rFonts w:ascii="Times New Roman" w:hAnsi="Times New Roman" w:cs="Times New Roman"/>
          <w:sz w:val="24"/>
          <w:szCs w:val="24"/>
        </w:rPr>
        <w:t xml:space="preserve">. This compound effect or bubble expenditure is averted by </w:t>
      </w:r>
      <w:r w:rsidR="00DA5C27" w:rsidRPr="042BB5C6">
        <w:rPr>
          <w:rFonts w:ascii="Times New Roman" w:hAnsi="Times New Roman" w:cs="Times New Roman"/>
          <w:sz w:val="24"/>
          <w:szCs w:val="24"/>
        </w:rPr>
        <w:t>initiating bridge preservation repairs such as those included in this Bridge Project Grant and s</w:t>
      </w:r>
      <w:r w:rsidR="00307113" w:rsidRPr="042BB5C6">
        <w:rPr>
          <w:rFonts w:ascii="Times New Roman" w:hAnsi="Times New Roman" w:cs="Times New Roman"/>
          <w:sz w:val="24"/>
          <w:szCs w:val="24"/>
        </w:rPr>
        <w:t xml:space="preserve">preading the cost of the bridge preservation dollars through the next ten </w:t>
      </w:r>
      <w:r w:rsidR="00D36B02" w:rsidRPr="042BB5C6">
        <w:rPr>
          <w:rFonts w:ascii="Times New Roman" w:hAnsi="Times New Roman" w:cs="Times New Roman"/>
          <w:sz w:val="24"/>
          <w:szCs w:val="24"/>
        </w:rPr>
        <w:t xml:space="preserve">to fifteen </w:t>
      </w:r>
      <w:r w:rsidR="00307113" w:rsidRPr="042BB5C6">
        <w:rPr>
          <w:rFonts w:ascii="Times New Roman" w:hAnsi="Times New Roman" w:cs="Times New Roman"/>
          <w:sz w:val="24"/>
          <w:szCs w:val="24"/>
        </w:rPr>
        <w:t xml:space="preserve">years </w:t>
      </w:r>
      <w:r w:rsidR="00D36B02" w:rsidRPr="042BB5C6">
        <w:rPr>
          <w:rFonts w:ascii="Times New Roman" w:hAnsi="Times New Roman" w:cs="Times New Roman"/>
          <w:sz w:val="24"/>
          <w:szCs w:val="24"/>
        </w:rPr>
        <w:t>with the purpose of</w:t>
      </w:r>
      <w:r w:rsidR="00307113" w:rsidRPr="042BB5C6">
        <w:rPr>
          <w:rFonts w:ascii="Times New Roman" w:hAnsi="Times New Roman" w:cs="Times New Roman"/>
          <w:sz w:val="24"/>
          <w:szCs w:val="24"/>
        </w:rPr>
        <w:t xml:space="preserve"> </w:t>
      </w:r>
      <w:r w:rsidR="00DA5C27" w:rsidRPr="042BB5C6">
        <w:rPr>
          <w:rFonts w:ascii="Times New Roman" w:hAnsi="Times New Roman" w:cs="Times New Roman"/>
          <w:sz w:val="24"/>
          <w:szCs w:val="24"/>
        </w:rPr>
        <w:t xml:space="preserve">reducing the cost of future maintenance and </w:t>
      </w:r>
      <w:r w:rsidR="00307113" w:rsidRPr="042BB5C6">
        <w:rPr>
          <w:rFonts w:ascii="Times New Roman" w:hAnsi="Times New Roman" w:cs="Times New Roman"/>
          <w:sz w:val="24"/>
          <w:szCs w:val="24"/>
        </w:rPr>
        <w:t xml:space="preserve">delaying the need for </w:t>
      </w:r>
      <w:r w:rsidR="00D36B02" w:rsidRPr="042BB5C6">
        <w:rPr>
          <w:rFonts w:ascii="Times New Roman" w:hAnsi="Times New Roman" w:cs="Times New Roman"/>
          <w:sz w:val="24"/>
          <w:szCs w:val="24"/>
        </w:rPr>
        <w:t xml:space="preserve">major rehabilitation or </w:t>
      </w:r>
      <w:r w:rsidR="00307113" w:rsidRPr="042BB5C6">
        <w:rPr>
          <w:rFonts w:ascii="Times New Roman" w:hAnsi="Times New Roman" w:cs="Times New Roman"/>
          <w:sz w:val="24"/>
          <w:szCs w:val="24"/>
        </w:rPr>
        <w:t>replacement</w:t>
      </w:r>
      <w:r w:rsidR="00D36B02" w:rsidRPr="042BB5C6">
        <w:rPr>
          <w:rFonts w:ascii="Times New Roman" w:hAnsi="Times New Roman" w:cs="Times New Roman"/>
          <w:sz w:val="24"/>
          <w:szCs w:val="24"/>
        </w:rPr>
        <w:t xml:space="preserve"> of those structures currently having sub-elements in fair or poor condition</w:t>
      </w:r>
      <w:r w:rsidR="00307113" w:rsidRPr="042BB5C6">
        <w:rPr>
          <w:rFonts w:ascii="Times New Roman" w:hAnsi="Times New Roman" w:cs="Times New Roman"/>
          <w:sz w:val="24"/>
          <w:szCs w:val="24"/>
        </w:rPr>
        <w:t xml:space="preserve">. </w:t>
      </w:r>
    </w:p>
    <w:p w14:paraId="1B07C53B" w14:textId="54F5B224" w:rsidR="00FC7312" w:rsidRDefault="00EA17D0" w:rsidP="00307113">
      <w:pPr>
        <w:rPr>
          <w:rFonts w:ascii="Times New Roman" w:hAnsi="Times New Roman" w:cs="Times New Roman"/>
          <w:sz w:val="24"/>
          <w:szCs w:val="24"/>
        </w:rPr>
      </w:pPr>
      <w:r>
        <w:rPr>
          <w:rFonts w:ascii="Times New Roman" w:hAnsi="Times New Roman" w:cs="Times New Roman"/>
          <w:sz w:val="24"/>
          <w:szCs w:val="24"/>
        </w:rPr>
        <w:t xml:space="preserve">This benefit of averting the bubble expenditure is quantified by amortizing the cost of a bridge replacement </w:t>
      </w:r>
      <w:r w:rsidR="00FC7312">
        <w:rPr>
          <w:rFonts w:ascii="Times New Roman" w:hAnsi="Times New Roman" w:cs="Times New Roman"/>
          <w:sz w:val="24"/>
          <w:szCs w:val="24"/>
        </w:rPr>
        <w:t xml:space="preserve">from the end of </w:t>
      </w:r>
      <w:r w:rsidR="00A87E42">
        <w:rPr>
          <w:rFonts w:ascii="Times New Roman" w:hAnsi="Times New Roman" w:cs="Times New Roman"/>
          <w:sz w:val="24"/>
          <w:szCs w:val="24"/>
        </w:rPr>
        <w:t xml:space="preserve">the </w:t>
      </w:r>
      <w:r w:rsidR="00FC7312">
        <w:rPr>
          <w:rFonts w:ascii="Times New Roman" w:hAnsi="Times New Roman" w:cs="Times New Roman"/>
          <w:sz w:val="24"/>
          <w:szCs w:val="24"/>
        </w:rPr>
        <w:t xml:space="preserve">construction </w:t>
      </w:r>
      <w:r w:rsidR="00A87E42">
        <w:rPr>
          <w:rFonts w:ascii="Times New Roman" w:hAnsi="Times New Roman" w:cs="Times New Roman"/>
          <w:sz w:val="24"/>
          <w:szCs w:val="24"/>
        </w:rPr>
        <w:t xml:space="preserve">year </w:t>
      </w:r>
      <w:r w:rsidR="00FC7312">
        <w:rPr>
          <w:rFonts w:ascii="Times New Roman" w:hAnsi="Times New Roman" w:cs="Times New Roman"/>
          <w:sz w:val="24"/>
          <w:szCs w:val="24"/>
        </w:rPr>
        <w:t xml:space="preserve">(2025) </w:t>
      </w:r>
      <w:r>
        <w:rPr>
          <w:rFonts w:ascii="Times New Roman" w:hAnsi="Times New Roman" w:cs="Times New Roman"/>
          <w:sz w:val="24"/>
          <w:szCs w:val="24"/>
        </w:rPr>
        <w:t xml:space="preserve">through the remaining service life of the bridge </w:t>
      </w:r>
      <w:r w:rsidR="00A87E42">
        <w:rPr>
          <w:rFonts w:ascii="Times New Roman" w:hAnsi="Times New Roman" w:cs="Times New Roman"/>
          <w:sz w:val="24"/>
          <w:szCs w:val="24"/>
        </w:rPr>
        <w:t xml:space="preserve">within the analysis period </w:t>
      </w:r>
      <w:r>
        <w:rPr>
          <w:rFonts w:ascii="Times New Roman" w:hAnsi="Times New Roman" w:cs="Times New Roman"/>
          <w:sz w:val="24"/>
          <w:szCs w:val="24"/>
        </w:rPr>
        <w:t>and discounting this value at 7% and 3% to the year 2022.</w:t>
      </w:r>
    </w:p>
    <w:p w14:paraId="6BF8780C" w14:textId="26DCB87C" w:rsidR="00EA17D0" w:rsidRDefault="00FC7312" w:rsidP="00307113">
      <w:pPr>
        <w:rPr>
          <w:rFonts w:ascii="Times New Roman" w:hAnsi="Times New Roman" w:cs="Times New Roman"/>
          <w:sz w:val="24"/>
          <w:szCs w:val="24"/>
        </w:rPr>
      </w:pPr>
      <w:r w:rsidRPr="6A67CC82">
        <w:rPr>
          <w:rFonts w:ascii="Times New Roman" w:hAnsi="Times New Roman" w:cs="Times New Roman"/>
          <w:sz w:val="24"/>
          <w:szCs w:val="24"/>
        </w:rPr>
        <w:t>Average cost of major bridge rehabilitation/ replacement = $4,400,000</w:t>
      </w:r>
      <w:r w:rsidR="00EA17D0" w:rsidRPr="6A67CC82">
        <w:rPr>
          <w:rFonts w:ascii="Times New Roman" w:hAnsi="Times New Roman" w:cs="Times New Roman"/>
          <w:sz w:val="24"/>
          <w:szCs w:val="24"/>
        </w:rPr>
        <w:t xml:space="preserve"> (2022 value).</w:t>
      </w:r>
    </w:p>
    <w:p w14:paraId="336D89D0" w14:textId="69784C1C" w:rsidR="00FC7312" w:rsidRDefault="00FC7312" w:rsidP="00307113">
      <w:pPr>
        <w:rPr>
          <w:rFonts w:ascii="Times New Roman" w:hAnsi="Times New Roman" w:cs="Times New Roman"/>
          <w:sz w:val="24"/>
          <w:szCs w:val="24"/>
        </w:rPr>
      </w:pPr>
      <w:r w:rsidRPr="042BB5C6">
        <w:rPr>
          <w:rFonts w:ascii="Times New Roman" w:hAnsi="Times New Roman" w:cs="Times New Roman"/>
          <w:sz w:val="24"/>
          <w:szCs w:val="24"/>
        </w:rPr>
        <w:t xml:space="preserve">Number of service years remaining = The youngest bridge is 25 years old, </w:t>
      </w:r>
      <w:r w:rsidR="00A87E42" w:rsidRPr="042BB5C6">
        <w:rPr>
          <w:rFonts w:ascii="Times New Roman" w:hAnsi="Times New Roman" w:cs="Times New Roman"/>
          <w:sz w:val="24"/>
          <w:szCs w:val="24"/>
        </w:rPr>
        <w:t>so the remaining number of service years</w:t>
      </w:r>
      <w:r w:rsidR="00BB509B">
        <w:rPr>
          <w:rFonts w:ascii="Times New Roman" w:hAnsi="Times New Roman" w:cs="Times New Roman"/>
          <w:sz w:val="24"/>
          <w:szCs w:val="24"/>
        </w:rPr>
        <w:t>,</w:t>
      </w:r>
      <w:r w:rsidR="00A87E42" w:rsidRPr="042BB5C6">
        <w:rPr>
          <w:rFonts w:ascii="Times New Roman" w:hAnsi="Times New Roman" w:cs="Times New Roman"/>
          <w:sz w:val="24"/>
          <w:szCs w:val="24"/>
        </w:rPr>
        <w:t xml:space="preserve"> assuming it was built for a 40-year service life</w:t>
      </w:r>
      <w:r w:rsidR="00BB509B">
        <w:rPr>
          <w:rFonts w:ascii="Times New Roman" w:hAnsi="Times New Roman" w:cs="Times New Roman"/>
          <w:sz w:val="24"/>
          <w:szCs w:val="24"/>
        </w:rPr>
        <w:t>,</w:t>
      </w:r>
      <w:r w:rsidR="00A87E42" w:rsidRPr="042BB5C6">
        <w:rPr>
          <w:rFonts w:ascii="Times New Roman" w:hAnsi="Times New Roman" w:cs="Times New Roman"/>
          <w:sz w:val="24"/>
          <w:szCs w:val="24"/>
        </w:rPr>
        <w:t xml:space="preserve"> is 40 – 25 = 15 years.</w:t>
      </w:r>
    </w:p>
    <w:p w14:paraId="1ACA8086" w14:textId="1E7F6D0B" w:rsidR="00A87E42" w:rsidRDefault="00A87E42" w:rsidP="00307113">
      <w:pPr>
        <w:rPr>
          <w:rFonts w:ascii="Times New Roman" w:hAnsi="Times New Roman" w:cs="Times New Roman"/>
          <w:sz w:val="24"/>
          <w:szCs w:val="24"/>
        </w:rPr>
      </w:pPr>
      <w:r w:rsidRPr="6A67CC82">
        <w:rPr>
          <w:rFonts w:ascii="Times New Roman" w:hAnsi="Times New Roman" w:cs="Times New Roman"/>
          <w:sz w:val="24"/>
          <w:szCs w:val="24"/>
        </w:rPr>
        <w:t>Amortized value = $4,400,000 / 15 years = $293,333/year from 2026 through 2040.</w:t>
      </w:r>
    </w:p>
    <w:p w14:paraId="0A6CC868" w14:textId="08BA82F4" w:rsidR="005A4389" w:rsidRDefault="005A4389" w:rsidP="00307113">
      <w:pPr>
        <w:rPr>
          <w:rFonts w:ascii="Times New Roman" w:hAnsi="Times New Roman" w:cs="Times New Roman"/>
          <w:sz w:val="24"/>
          <w:szCs w:val="24"/>
        </w:rPr>
      </w:pPr>
      <w:r>
        <w:rPr>
          <w:rFonts w:ascii="Times New Roman" w:hAnsi="Times New Roman" w:cs="Times New Roman"/>
          <w:sz w:val="24"/>
          <w:szCs w:val="24"/>
        </w:rPr>
        <w:t>Discounting is computed as follows:</w:t>
      </w:r>
      <w:r>
        <w:rPr>
          <w:rStyle w:val="FootnoteReference"/>
          <w:rFonts w:ascii="Times New Roman" w:hAnsi="Times New Roman" w:cs="Times New Roman"/>
          <w:sz w:val="24"/>
          <w:szCs w:val="24"/>
        </w:rPr>
        <w:footnoteReference w:id="15"/>
      </w:r>
    </w:p>
    <w:p w14:paraId="1AE26E90" w14:textId="4B92BCD7" w:rsidR="005A4389" w:rsidRDefault="005A4389" w:rsidP="6C92031E">
      <w:pPr>
        <w:jc w:val="center"/>
        <w:rPr>
          <w:rFonts w:ascii="Times New Roman" w:hAnsi="Times New Roman" w:cs="Times New Roman"/>
          <w:i/>
          <w:iCs/>
          <w:sz w:val="24"/>
          <w:szCs w:val="24"/>
        </w:rPr>
      </w:pPr>
      <w:r w:rsidRPr="6C92031E">
        <w:rPr>
          <w:rFonts w:ascii="Times New Roman" w:hAnsi="Times New Roman" w:cs="Times New Roman"/>
          <w:i/>
          <w:iCs/>
          <w:sz w:val="24"/>
          <w:szCs w:val="24"/>
        </w:rPr>
        <w:t xml:space="preserve">Present value = Future value / (1 + </w:t>
      </w:r>
      <w:proofErr w:type="gramStart"/>
      <w:r w:rsidRPr="6C92031E">
        <w:rPr>
          <w:rFonts w:ascii="Times New Roman" w:hAnsi="Times New Roman" w:cs="Times New Roman"/>
          <w:i/>
          <w:iCs/>
          <w:sz w:val="24"/>
          <w:szCs w:val="24"/>
        </w:rPr>
        <w:t>i)</w:t>
      </w:r>
      <w:r w:rsidRPr="6C92031E">
        <w:rPr>
          <w:rFonts w:ascii="Times New Roman" w:hAnsi="Times New Roman" w:cs="Times New Roman"/>
          <w:i/>
          <w:iCs/>
          <w:sz w:val="24"/>
          <w:szCs w:val="24"/>
          <w:vertAlign w:val="superscript"/>
        </w:rPr>
        <w:t>t</w:t>
      </w:r>
      <w:proofErr w:type="gramEnd"/>
      <w:r w:rsidRPr="6C92031E">
        <w:rPr>
          <w:rFonts w:ascii="Times New Roman" w:hAnsi="Times New Roman" w:cs="Times New Roman"/>
          <w:i/>
          <w:iCs/>
          <w:sz w:val="24"/>
          <w:szCs w:val="24"/>
          <w:vertAlign w:val="superscript"/>
        </w:rPr>
        <w:t xml:space="preserve">   </w:t>
      </w:r>
    </w:p>
    <w:p w14:paraId="763E9138" w14:textId="3A06FDAF" w:rsidR="005A4389" w:rsidRDefault="005A4389" w:rsidP="6C92031E">
      <w:pPr>
        <w:rPr>
          <w:rFonts w:ascii="Times New Roman" w:hAnsi="Times New Roman" w:cs="Times New Roman"/>
          <w:i/>
          <w:iCs/>
          <w:sz w:val="24"/>
          <w:szCs w:val="24"/>
        </w:rPr>
      </w:pPr>
      <w:r w:rsidRPr="6C92031E">
        <w:rPr>
          <w:rFonts w:ascii="Times New Roman" w:hAnsi="Times New Roman" w:cs="Times New Roman"/>
          <w:i/>
          <w:iCs/>
          <w:sz w:val="24"/>
          <w:szCs w:val="24"/>
        </w:rPr>
        <w:t xml:space="preserve">Where: </w:t>
      </w:r>
      <w:r w:rsidR="00AC521D" w:rsidRPr="6C92031E">
        <w:rPr>
          <w:rFonts w:ascii="Times New Roman" w:hAnsi="Times New Roman" w:cs="Times New Roman"/>
          <w:i/>
          <w:iCs/>
          <w:sz w:val="24"/>
          <w:szCs w:val="24"/>
        </w:rPr>
        <w:t>i</w:t>
      </w:r>
      <w:r w:rsidRPr="6C92031E">
        <w:rPr>
          <w:rFonts w:ascii="Times New Roman" w:hAnsi="Times New Roman" w:cs="Times New Roman"/>
          <w:i/>
          <w:iCs/>
          <w:sz w:val="24"/>
          <w:szCs w:val="24"/>
        </w:rPr>
        <w:t xml:space="preserve"> is the discount rate, t = years in the future for payment (based year is t = 0).</w:t>
      </w:r>
    </w:p>
    <w:p w14:paraId="75228A5D" w14:textId="77777777" w:rsidR="001B63EB" w:rsidRDefault="005A4389" w:rsidP="00307113">
      <w:pPr>
        <w:rPr>
          <w:rFonts w:ascii="Times New Roman" w:hAnsi="Times New Roman" w:cs="Times New Roman"/>
          <w:sz w:val="24"/>
          <w:szCs w:val="24"/>
        </w:rPr>
      </w:pPr>
      <w:r w:rsidRPr="006F2E06">
        <w:rPr>
          <w:rFonts w:ascii="Times New Roman" w:hAnsi="Times New Roman" w:cs="Times New Roman"/>
          <w:sz w:val="24"/>
          <w:szCs w:val="24"/>
        </w:rPr>
        <w:t xml:space="preserve">Example: </w:t>
      </w:r>
    </w:p>
    <w:p w14:paraId="0B0F7108" w14:textId="66B5B1AD" w:rsidR="005A4389" w:rsidRDefault="001B63EB" w:rsidP="00307113">
      <w:pPr>
        <w:rPr>
          <w:rFonts w:ascii="Times New Roman" w:hAnsi="Times New Roman" w:cs="Times New Roman"/>
          <w:sz w:val="24"/>
          <w:szCs w:val="24"/>
        </w:rPr>
      </w:pPr>
      <w:r w:rsidRPr="6A67CC82">
        <w:rPr>
          <w:rFonts w:ascii="Times New Roman" w:hAnsi="Times New Roman" w:cs="Times New Roman"/>
          <w:sz w:val="24"/>
          <w:szCs w:val="24"/>
        </w:rPr>
        <w:t>F</w:t>
      </w:r>
      <w:r w:rsidR="006F2E06" w:rsidRPr="6A67CC82">
        <w:rPr>
          <w:rFonts w:ascii="Times New Roman" w:hAnsi="Times New Roman" w:cs="Times New Roman"/>
          <w:sz w:val="24"/>
          <w:szCs w:val="24"/>
        </w:rPr>
        <w:t>or the year 2026 the discounted value at 7% is = $293,333 / (1.07)</w:t>
      </w:r>
      <w:r w:rsidR="006F2E06" w:rsidRPr="6A67CC82">
        <w:rPr>
          <w:rFonts w:ascii="Times New Roman" w:hAnsi="Times New Roman" w:cs="Times New Roman"/>
          <w:sz w:val="24"/>
          <w:szCs w:val="24"/>
          <w:vertAlign w:val="superscript"/>
        </w:rPr>
        <w:t xml:space="preserve">4 </w:t>
      </w:r>
      <w:r w:rsidR="006F2E06" w:rsidRPr="6A67CC82">
        <w:rPr>
          <w:rFonts w:ascii="Times New Roman" w:hAnsi="Times New Roman" w:cs="Times New Roman"/>
          <w:sz w:val="24"/>
          <w:szCs w:val="24"/>
        </w:rPr>
        <w:t>= $223,782.00</w:t>
      </w:r>
      <w:r w:rsidRPr="6A67CC82">
        <w:rPr>
          <w:rFonts w:ascii="Times New Roman" w:hAnsi="Times New Roman" w:cs="Times New Roman"/>
          <w:sz w:val="24"/>
          <w:szCs w:val="24"/>
        </w:rPr>
        <w:t>/year</w:t>
      </w:r>
    </w:p>
    <w:p w14:paraId="0C2DE42C" w14:textId="7DC99ACC" w:rsidR="006F2E06" w:rsidRPr="006F2E06" w:rsidRDefault="006F2E06" w:rsidP="00307113">
      <w:pPr>
        <w:rPr>
          <w:rFonts w:ascii="Times New Roman" w:hAnsi="Times New Roman" w:cs="Times New Roman"/>
          <w:sz w:val="24"/>
          <w:szCs w:val="24"/>
        </w:rPr>
      </w:pPr>
      <w:r w:rsidRPr="6A67CC82">
        <w:rPr>
          <w:rFonts w:ascii="Times New Roman" w:hAnsi="Times New Roman" w:cs="Times New Roman"/>
          <w:sz w:val="24"/>
          <w:szCs w:val="24"/>
        </w:rPr>
        <w:t>The discounted value at 3% is = $293,333 / (1.03)</w:t>
      </w:r>
      <w:r w:rsidRPr="6A67CC82">
        <w:rPr>
          <w:rFonts w:ascii="Times New Roman" w:hAnsi="Times New Roman" w:cs="Times New Roman"/>
          <w:sz w:val="24"/>
          <w:szCs w:val="24"/>
          <w:vertAlign w:val="superscript"/>
        </w:rPr>
        <w:t xml:space="preserve">4 </w:t>
      </w:r>
      <w:r w:rsidRPr="6A67CC82">
        <w:rPr>
          <w:rFonts w:ascii="Times New Roman" w:hAnsi="Times New Roman" w:cs="Times New Roman"/>
          <w:sz w:val="24"/>
          <w:szCs w:val="24"/>
        </w:rPr>
        <w:t>= $260,622.00</w:t>
      </w:r>
      <w:r w:rsidR="001B63EB" w:rsidRPr="6A67CC82">
        <w:rPr>
          <w:rFonts w:ascii="Times New Roman" w:hAnsi="Times New Roman" w:cs="Times New Roman"/>
          <w:sz w:val="24"/>
          <w:szCs w:val="24"/>
        </w:rPr>
        <w:t>/ year</w:t>
      </w:r>
    </w:p>
    <w:p w14:paraId="039365A9" w14:textId="77777777" w:rsidR="00307113" w:rsidRDefault="00307113">
      <w:pPr>
        <w:rPr>
          <w:rFonts w:ascii="Times New Roman" w:hAnsi="Times New Roman" w:cs="Times New Roman"/>
          <w:b/>
          <w:bCs/>
          <w:sz w:val="24"/>
          <w:szCs w:val="24"/>
        </w:rPr>
      </w:pPr>
    </w:p>
    <w:p w14:paraId="54B6E723" w14:textId="77777777" w:rsidR="00E641D4" w:rsidRPr="00A7681D" w:rsidRDefault="00E641D4">
      <w:pPr>
        <w:rPr>
          <w:rFonts w:ascii="Times New Roman" w:hAnsi="Times New Roman" w:cs="Times New Roman"/>
          <w:b/>
          <w:bCs/>
          <w:sz w:val="24"/>
          <w:szCs w:val="24"/>
        </w:rPr>
      </w:pPr>
    </w:p>
    <w:p w14:paraId="4BF6A04C" w14:textId="07DD3FBE" w:rsidR="00CA1FD1" w:rsidRPr="00A7681D" w:rsidRDefault="00735A7A">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2 – </w:t>
      </w:r>
      <w:r w:rsidR="00CA1FD1" w:rsidRPr="00A7681D">
        <w:rPr>
          <w:rFonts w:ascii="Times New Roman" w:hAnsi="Times New Roman" w:cs="Times New Roman"/>
          <w:b/>
          <w:bCs/>
          <w:sz w:val="24"/>
          <w:szCs w:val="24"/>
        </w:rPr>
        <w:t>Avert Increased Bridge Inspection Cost</w:t>
      </w:r>
      <w:r w:rsidR="007741A3">
        <w:rPr>
          <w:rFonts w:ascii="Times New Roman" w:hAnsi="Times New Roman" w:cs="Times New Roman"/>
          <w:b/>
          <w:bCs/>
          <w:sz w:val="24"/>
          <w:szCs w:val="24"/>
        </w:rPr>
        <w:t xml:space="preserve"> (qualitative benefit)</w:t>
      </w:r>
    </w:p>
    <w:p w14:paraId="43C0CCD1" w14:textId="2DAF09AD" w:rsidR="003622C4" w:rsidRDefault="003A38F8">
      <w:pPr>
        <w:rPr>
          <w:rFonts w:ascii="Times New Roman" w:hAnsi="Times New Roman" w:cs="Times New Roman"/>
          <w:sz w:val="24"/>
          <w:szCs w:val="24"/>
        </w:rPr>
      </w:pPr>
      <w:r w:rsidRPr="6A67CC82">
        <w:rPr>
          <w:rFonts w:ascii="Times New Roman" w:hAnsi="Times New Roman" w:cs="Times New Roman"/>
          <w:sz w:val="24"/>
          <w:szCs w:val="24"/>
        </w:rPr>
        <w:t xml:space="preserve">A consequence of loss of capacity </w:t>
      </w:r>
      <w:r w:rsidR="008A19F6" w:rsidRPr="6A67CC82">
        <w:rPr>
          <w:rFonts w:ascii="Times New Roman" w:hAnsi="Times New Roman" w:cs="Times New Roman"/>
          <w:sz w:val="24"/>
          <w:szCs w:val="24"/>
        </w:rPr>
        <w:t xml:space="preserve">on the primary structural members </w:t>
      </w:r>
      <w:r w:rsidRPr="6A67CC82">
        <w:rPr>
          <w:rFonts w:ascii="Times New Roman" w:hAnsi="Times New Roman" w:cs="Times New Roman"/>
          <w:sz w:val="24"/>
          <w:szCs w:val="24"/>
        </w:rPr>
        <w:t>and load posting is the increased frequency</w:t>
      </w:r>
      <w:r w:rsidR="008A19F6" w:rsidRPr="6A67CC82">
        <w:rPr>
          <w:rFonts w:ascii="Times New Roman" w:hAnsi="Times New Roman" w:cs="Times New Roman"/>
          <w:sz w:val="24"/>
          <w:szCs w:val="24"/>
        </w:rPr>
        <w:t xml:space="preserve"> of</w:t>
      </w:r>
      <w:r w:rsidRPr="6A67CC82">
        <w:rPr>
          <w:rFonts w:ascii="Times New Roman" w:hAnsi="Times New Roman" w:cs="Times New Roman"/>
          <w:sz w:val="24"/>
          <w:szCs w:val="24"/>
        </w:rPr>
        <w:t xml:space="preserve"> </w:t>
      </w:r>
      <w:r w:rsidR="008A19F6" w:rsidRPr="6A67CC82">
        <w:rPr>
          <w:rFonts w:ascii="Times New Roman" w:hAnsi="Times New Roman" w:cs="Times New Roman"/>
          <w:sz w:val="24"/>
          <w:szCs w:val="24"/>
        </w:rPr>
        <w:t xml:space="preserve">the bridge inspection activities </w:t>
      </w:r>
      <w:r w:rsidRPr="6A67CC82">
        <w:rPr>
          <w:rFonts w:ascii="Times New Roman" w:hAnsi="Times New Roman" w:cs="Times New Roman"/>
          <w:sz w:val="24"/>
          <w:szCs w:val="24"/>
        </w:rPr>
        <w:t xml:space="preserve">to a period less than </w:t>
      </w:r>
      <w:r w:rsidR="008A19F6" w:rsidRPr="6A67CC82">
        <w:rPr>
          <w:rFonts w:ascii="Times New Roman" w:hAnsi="Times New Roman" w:cs="Times New Roman"/>
          <w:sz w:val="24"/>
          <w:szCs w:val="24"/>
        </w:rPr>
        <w:t xml:space="preserve">the standard </w:t>
      </w:r>
      <w:r w:rsidR="00E844CC" w:rsidRPr="6A67CC82">
        <w:rPr>
          <w:rFonts w:ascii="Times New Roman" w:hAnsi="Times New Roman" w:cs="Times New Roman"/>
          <w:sz w:val="24"/>
          <w:szCs w:val="24"/>
        </w:rPr>
        <w:t xml:space="preserve">routine inspection </w:t>
      </w:r>
      <w:r w:rsidR="008A19F6" w:rsidRPr="6A67CC82">
        <w:rPr>
          <w:rFonts w:ascii="Times New Roman" w:hAnsi="Times New Roman" w:cs="Times New Roman"/>
          <w:sz w:val="24"/>
          <w:szCs w:val="24"/>
        </w:rPr>
        <w:t>period</w:t>
      </w:r>
      <w:r w:rsidR="00E844CC" w:rsidRPr="6A67CC82">
        <w:rPr>
          <w:rFonts w:ascii="Times New Roman" w:hAnsi="Times New Roman" w:cs="Times New Roman"/>
          <w:sz w:val="24"/>
          <w:szCs w:val="24"/>
        </w:rPr>
        <w:t xml:space="preserve">. The 2022 NBIS states that a routine bridge inspection must be performed at an interval not to exceed 24 months to properly assess the bridge components and evaluate maintenance needs. The MDOT State Highway Administration </w:t>
      </w:r>
      <w:r w:rsidR="00876776" w:rsidRPr="6A67CC82">
        <w:rPr>
          <w:rFonts w:ascii="Times New Roman" w:hAnsi="Times New Roman" w:cs="Times New Roman"/>
          <w:sz w:val="24"/>
          <w:szCs w:val="24"/>
        </w:rPr>
        <w:t>Guidelines</w:t>
      </w:r>
      <w:r w:rsidR="00E844CC" w:rsidRPr="6A67CC82">
        <w:rPr>
          <w:rFonts w:ascii="Times New Roman" w:hAnsi="Times New Roman" w:cs="Times New Roman"/>
          <w:sz w:val="24"/>
          <w:szCs w:val="24"/>
        </w:rPr>
        <w:t xml:space="preserve"> and Procedures M</w:t>
      </w:r>
      <w:r w:rsidR="00876776" w:rsidRPr="6A67CC82">
        <w:rPr>
          <w:rFonts w:ascii="Times New Roman" w:hAnsi="Times New Roman" w:cs="Times New Roman"/>
          <w:sz w:val="24"/>
          <w:szCs w:val="24"/>
        </w:rPr>
        <w:t>emorandum</w:t>
      </w:r>
      <w:r w:rsidR="00E844CC" w:rsidRPr="6A67CC82">
        <w:rPr>
          <w:rFonts w:ascii="Times New Roman" w:hAnsi="Times New Roman" w:cs="Times New Roman"/>
          <w:sz w:val="24"/>
          <w:szCs w:val="24"/>
        </w:rPr>
        <w:t xml:space="preserve"> </w:t>
      </w:r>
      <w:r w:rsidR="00876776" w:rsidRPr="6A67CC82">
        <w:rPr>
          <w:rFonts w:ascii="Times New Roman" w:hAnsi="Times New Roman" w:cs="Times New Roman"/>
          <w:sz w:val="24"/>
          <w:szCs w:val="24"/>
        </w:rPr>
        <w:t xml:space="preserve">SI-12-06(4) supports this requirement for routine bridge inspections and SI-12-05(4) stablishes a procedure to increase the inspection frequency based on the load rating factor, load posting, condition rating value, and ADT volumes. </w:t>
      </w:r>
      <w:r w:rsidR="006E7670" w:rsidRPr="6A67CC82">
        <w:rPr>
          <w:rFonts w:ascii="Times New Roman" w:hAnsi="Times New Roman" w:cs="Times New Roman"/>
          <w:sz w:val="24"/>
          <w:szCs w:val="24"/>
        </w:rPr>
        <w:t xml:space="preserve"> </w:t>
      </w:r>
      <w:r w:rsidR="00876776" w:rsidRPr="6A67CC82">
        <w:rPr>
          <w:rFonts w:ascii="Times New Roman" w:hAnsi="Times New Roman" w:cs="Times New Roman"/>
          <w:sz w:val="24"/>
          <w:szCs w:val="24"/>
        </w:rPr>
        <w:t>For bridges with operating rating factors for any legal vehicle &lt; 1.0</w:t>
      </w:r>
      <w:r w:rsidR="003622C4" w:rsidRPr="6A67CC82">
        <w:rPr>
          <w:rFonts w:ascii="Times New Roman" w:hAnsi="Times New Roman" w:cs="Times New Roman"/>
          <w:sz w:val="24"/>
          <w:szCs w:val="24"/>
        </w:rPr>
        <w:t>,</w:t>
      </w:r>
      <w:r w:rsidR="00876776" w:rsidRPr="6A67CC82">
        <w:rPr>
          <w:rFonts w:ascii="Times New Roman" w:hAnsi="Times New Roman" w:cs="Times New Roman"/>
          <w:sz w:val="24"/>
          <w:szCs w:val="24"/>
        </w:rPr>
        <w:t xml:space="preserve"> </w:t>
      </w:r>
      <w:r w:rsidR="003622C4" w:rsidRPr="6A67CC82">
        <w:rPr>
          <w:rFonts w:ascii="Times New Roman" w:hAnsi="Times New Roman" w:cs="Times New Roman"/>
          <w:sz w:val="24"/>
          <w:szCs w:val="24"/>
        </w:rPr>
        <w:t xml:space="preserve">increasing </w:t>
      </w:r>
      <w:r w:rsidR="00876776" w:rsidRPr="6A67CC82">
        <w:rPr>
          <w:rFonts w:ascii="Times New Roman" w:hAnsi="Times New Roman" w:cs="Times New Roman"/>
          <w:sz w:val="24"/>
          <w:szCs w:val="24"/>
        </w:rPr>
        <w:t>the frequency of the inspection is required</w:t>
      </w:r>
      <w:r w:rsidR="003622C4" w:rsidRPr="6A67CC82">
        <w:rPr>
          <w:rFonts w:ascii="Times New Roman" w:hAnsi="Times New Roman" w:cs="Times New Roman"/>
          <w:sz w:val="24"/>
          <w:szCs w:val="24"/>
        </w:rPr>
        <w:t>. For bridges with inventory rating factors for any legal vehicle &lt; 1.0, the determination of reducing the inspection frequency will depend on the condition rating and the ADT values.</w:t>
      </w:r>
    </w:p>
    <w:p w14:paraId="2F9C5C82" w14:textId="578D5C77" w:rsidR="003A38F8" w:rsidRDefault="003622C4">
      <w:pPr>
        <w:rPr>
          <w:rFonts w:ascii="Times New Roman" w:hAnsi="Times New Roman" w:cs="Times New Roman"/>
          <w:sz w:val="24"/>
          <w:szCs w:val="24"/>
        </w:rPr>
      </w:pPr>
      <w:r w:rsidRPr="042BB5C6">
        <w:rPr>
          <w:rFonts w:ascii="Times New Roman" w:hAnsi="Times New Roman" w:cs="Times New Roman"/>
          <w:sz w:val="24"/>
          <w:szCs w:val="24"/>
        </w:rPr>
        <w:t xml:space="preserve">The reduced inspection frequency </w:t>
      </w:r>
      <w:r w:rsidR="008A19F6" w:rsidRPr="042BB5C6">
        <w:rPr>
          <w:rFonts w:ascii="Times New Roman" w:hAnsi="Times New Roman" w:cs="Times New Roman"/>
          <w:sz w:val="24"/>
          <w:szCs w:val="24"/>
        </w:rPr>
        <w:t>can vary from 12 to 6 months</w:t>
      </w:r>
      <w:r w:rsidRPr="042BB5C6">
        <w:rPr>
          <w:rFonts w:ascii="Times New Roman" w:hAnsi="Times New Roman" w:cs="Times New Roman"/>
          <w:sz w:val="24"/>
          <w:szCs w:val="24"/>
        </w:rPr>
        <w:t xml:space="preserve"> depending on the severity and </w:t>
      </w:r>
      <w:r w:rsidR="00DF797D" w:rsidRPr="042BB5C6">
        <w:rPr>
          <w:rFonts w:ascii="Times New Roman" w:hAnsi="Times New Roman" w:cs="Times New Roman"/>
          <w:sz w:val="24"/>
          <w:szCs w:val="24"/>
        </w:rPr>
        <w:t>extent</w:t>
      </w:r>
      <w:r w:rsidRPr="042BB5C6">
        <w:rPr>
          <w:rFonts w:ascii="Times New Roman" w:hAnsi="Times New Roman" w:cs="Times New Roman"/>
          <w:sz w:val="24"/>
          <w:szCs w:val="24"/>
        </w:rPr>
        <w:t xml:space="preserve"> of the </w:t>
      </w:r>
      <w:r w:rsidR="00DF797D" w:rsidRPr="042BB5C6">
        <w:rPr>
          <w:rFonts w:ascii="Times New Roman" w:hAnsi="Times New Roman" w:cs="Times New Roman"/>
          <w:sz w:val="24"/>
          <w:szCs w:val="24"/>
        </w:rPr>
        <w:t>condition</w:t>
      </w:r>
      <w:r w:rsidR="008A19F6" w:rsidRPr="042BB5C6">
        <w:rPr>
          <w:rFonts w:ascii="Times New Roman" w:hAnsi="Times New Roman" w:cs="Times New Roman"/>
          <w:sz w:val="24"/>
          <w:szCs w:val="24"/>
        </w:rPr>
        <w:t xml:space="preserve">. </w:t>
      </w:r>
      <w:r w:rsidR="00900081" w:rsidRPr="042BB5C6">
        <w:rPr>
          <w:rFonts w:ascii="Times New Roman" w:hAnsi="Times New Roman" w:cs="Times New Roman"/>
          <w:sz w:val="24"/>
          <w:szCs w:val="24"/>
        </w:rPr>
        <w:t xml:space="preserve"> </w:t>
      </w:r>
      <w:r w:rsidR="008A19F6" w:rsidRPr="042BB5C6">
        <w:rPr>
          <w:rFonts w:ascii="Times New Roman" w:hAnsi="Times New Roman" w:cs="Times New Roman"/>
          <w:sz w:val="24"/>
          <w:szCs w:val="24"/>
        </w:rPr>
        <w:t xml:space="preserve">Bridges on the increased inspection cycle will require additional cost expenditure in addition to the routine inspections. </w:t>
      </w:r>
      <w:r w:rsidR="00710AD5" w:rsidRPr="042BB5C6">
        <w:rPr>
          <w:rFonts w:ascii="Times New Roman" w:hAnsi="Times New Roman" w:cs="Times New Roman"/>
          <w:sz w:val="24"/>
          <w:szCs w:val="24"/>
        </w:rPr>
        <w:t xml:space="preserve"> </w:t>
      </w:r>
      <w:r w:rsidR="008A19F6" w:rsidRPr="042BB5C6">
        <w:rPr>
          <w:rFonts w:ascii="Times New Roman" w:hAnsi="Times New Roman" w:cs="Times New Roman"/>
          <w:sz w:val="24"/>
          <w:szCs w:val="24"/>
        </w:rPr>
        <w:t xml:space="preserve">By </w:t>
      </w:r>
      <w:r w:rsidR="00B14AD6" w:rsidRPr="042BB5C6">
        <w:rPr>
          <w:rFonts w:ascii="Times New Roman" w:hAnsi="Times New Roman" w:cs="Times New Roman"/>
          <w:sz w:val="24"/>
          <w:szCs w:val="24"/>
        </w:rPr>
        <w:t xml:space="preserve">preserving the bridges in good state of repair the </w:t>
      </w:r>
      <w:r w:rsidR="00DF797D" w:rsidRPr="042BB5C6">
        <w:rPr>
          <w:rFonts w:ascii="Times New Roman" w:hAnsi="Times New Roman" w:cs="Times New Roman"/>
          <w:sz w:val="24"/>
          <w:szCs w:val="24"/>
        </w:rPr>
        <w:t xml:space="preserve">loss of capacity </w:t>
      </w:r>
      <w:r w:rsidR="00B14AD6" w:rsidRPr="042BB5C6">
        <w:rPr>
          <w:rFonts w:ascii="Times New Roman" w:hAnsi="Times New Roman" w:cs="Times New Roman"/>
          <w:sz w:val="24"/>
          <w:szCs w:val="24"/>
        </w:rPr>
        <w:t xml:space="preserve">can be delayed, thus delaying or preventing altogether additional costs </w:t>
      </w:r>
      <w:r w:rsidR="00DF797D" w:rsidRPr="042BB5C6">
        <w:rPr>
          <w:rFonts w:ascii="Times New Roman" w:hAnsi="Times New Roman" w:cs="Times New Roman"/>
          <w:sz w:val="24"/>
          <w:szCs w:val="24"/>
        </w:rPr>
        <w:t>related to</w:t>
      </w:r>
      <w:r w:rsidR="00B14AD6" w:rsidRPr="042BB5C6">
        <w:rPr>
          <w:rFonts w:ascii="Times New Roman" w:hAnsi="Times New Roman" w:cs="Times New Roman"/>
          <w:sz w:val="24"/>
          <w:szCs w:val="24"/>
        </w:rPr>
        <w:t xml:space="preserve"> </w:t>
      </w:r>
      <w:r w:rsidR="00DF797D" w:rsidRPr="042BB5C6">
        <w:rPr>
          <w:rFonts w:ascii="Times New Roman" w:hAnsi="Times New Roman" w:cs="Times New Roman"/>
          <w:sz w:val="24"/>
          <w:szCs w:val="24"/>
        </w:rPr>
        <w:t>f</w:t>
      </w:r>
      <w:r w:rsidR="00B14AD6" w:rsidRPr="042BB5C6">
        <w:rPr>
          <w:rFonts w:ascii="Times New Roman" w:hAnsi="Times New Roman" w:cs="Times New Roman"/>
          <w:sz w:val="24"/>
          <w:szCs w:val="24"/>
        </w:rPr>
        <w:t>requent inspections.</w:t>
      </w:r>
    </w:p>
    <w:p w14:paraId="0A806D06" w14:textId="77AED4AA" w:rsidR="00DF797D" w:rsidRDefault="00DF797D">
      <w:pPr>
        <w:rPr>
          <w:rFonts w:ascii="Times New Roman" w:hAnsi="Times New Roman" w:cs="Times New Roman"/>
          <w:sz w:val="24"/>
          <w:szCs w:val="24"/>
        </w:rPr>
      </w:pPr>
    </w:p>
    <w:p w14:paraId="615DC0FB" w14:textId="6C11ECFB" w:rsidR="00324A95" w:rsidRPr="00A7681D" w:rsidRDefault="00324A95" w:rsidP="00324A95">
      <w:pPr>
        <w:rPr>
          <w:rFonts w:ascii="Times New Roman" w:hAnsi="Times New Roman" w:cs="Times New Roman"/>
          <w:b/>
          <w:bCs/>
          <w:sz w:val="24"/>
          <w:szCs w:val="24"/>
        </w:rPr>
      </w:pPr>
      <w:r w:rsidRPr="00A7681D">
        <w:rPr>
          <w:rFonts w:ascii="Times New Roman" w:hAnsi="Times New Roman" w:cs="Times New Roman"/>
          <w:b/>
          <w:bCs/>
          <w:sz w:val="24"/>
          <w:szCs w:val="24"/>
        </w:rPr>
        <w:t xml:space="preserve">Alternative 2 – </w:t>
      </w:r>
      <w:r>
        <w:rPr>
          <w:rFonts w:ascii="Times New Roman" w:hAnsi="Times New Roman" w:cs="Times New Roman"/>
          <w:b/>
          <w:bCs/>
          <w:sz w:val="24"/>
          <w:szCs w:val="24"/>
        </w:rPr>
        <w:t>Resiliency of Construction (qualitative benefit)</w:t>
      </w:r>
    </w:p>
    <w:p w14:paraId="09216649" w14:textId="55280A8E" w:rsidR="00324A95" w:rsidRDefault="003941CF">
      <w:pPr>
        <w:rPr>
          <w:rFonts w:ascii="Times New Roman" w:hAnsi="Times New Roman" w:cs="Times New Roman"/>
          <w:sz w:val="24"/>
          <w:szCs w:val="24"/>
        </w:rPr>
      </w:pPr>
      <w:r>
        <w:rPr>
          <w:rFonts w:ascii="Times New Roman" w:hAnsi="Times New Roman" w:cs="Times New Roman"/>
          <w:sz w:val="24"/>
          <w:szCs w:val="24"/>
        </w:rPr>
        <w:t>A good maintenance program will help to reduce the potential for deterioration that leads to a bridge failure.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Cleaning and painting of steel bridges and repair of concrete deterioration can reduce </w:t>
      </w:r>
      <w:r w:rsidR="003160DD">
        <w:rPr>
          <w:rFonts w:ascii="Times New Roman" w:hAnsi="Times New Roman" w:cs="Times New Roman"/>
          <w:sz w:val="24"/>
          <w:szCs w:val="24"/>
        </w:rPr>
        <w:t xml:space="preserve">deterioration and extend the service life of the structure. The maintenance of drainage features such as scuppers, basins, downspouts and troughs can substantially help preserve other main components for the structure in goods state of repair. </w:t>
      </w:r>
      <w:r w:rsidR="000A0A27">
        <w:rPr>
          <w:rFonts w:ascii="Times New Roman" w:hAnsi="Times New Roman" w:cs="Times New Roman"/>
          <w:sz w:val="24"/>
          <w:szCs w:val="24"/>
        </w:rPr>
        <w:t xml:space="preserve"> </w:t>
      </w:r>
      <w:r w:rsidR="003160DD">
        <w:rPr>
          <w:rFonts w:ascii="Times New Roman" w:hAnsi="Times New Roman" w:cs="Times New Roman"/>
          <w:sz w:val="24"/>
          <w:szCs w:val="24"/>
        </w:rPr>
        <w:t xml:space="preserve">Deck joint repairs can help prevent the deterioration of </w:t>
      </w:r>
      <w:r w:rsidR="00333031">
        <w:rPr>
          <w:rFonts w:ascii="Times New Roman" w:hAnsi="Times New Roman" w:cs="Times New Roman"/>
          <w:sz w:val="24"/>
          <w:szCs w:val="24"/>
        </w:rPr>
        <w:t xml:space="preserve">steel elements such as bearings, beams, diaphragms, connections, </w:t>
      </w:r>
      <w:r w:rsidR="00076842">
        <w:rPr>
          <w:rFonts w:ascii="Times New Roman" w:hAnsi="Times New Roman" w:cs="Times New Roman"/>
          <w:sz w:val="24"/>
          <w:szCs w:val="24"/>
        </w:rPr>
        <w:t xml:space="preserve">and other </w:t>
      </w:r>
      <w:r w:rsidR="003C22C8">
        <w:rPr>
          <w:rFonts w:ascii="Times New Roman" w:hAnsi="Times New Roman" w:cs="Times New Roman"/>
          <w:sz w:val="24"/>
          <w:szCs w:val="24"/>
        </w:rPr>
        <w:t xml:space="preserve">superstructure and </w:t>
      </w:r>
      <w:r w:rsidR="00B407DD">
        <w:rPr>
          <w:rFonts w:ascii="Times New Roman" w:hAnsi="Times New Roman" w:cs="Times New Roman"/>
          <w:sz w:val="24"/>
          <w:szCs w:val="24"/>
        </w:rPr>
        <w:t xml:space="preserve">substructure </w:t>
      </w:r>
      <w:r w:rsidR="00076842">
        <w:rPr>
          <w:rFonts w:ascii="Times New Roman" w:hAnsi="Times New Roman" w:cs="Times New Roman"/>
          <w:sz w:val="24"/>
          <w:szCs w:val="24"/>
        </w:rPr>
        <w:t>elements by</w:t>
      </w:r>
      <w:r w:rsidR="00333031">
        <w:rPr>
          <w:rFonts w:ascii="Times New Roman" w:hAnsi="Times New Roman" w:cs="Times New Roman"/>
          <w:sz w:val="24"/>
          <w:szCs w:val="24"/>
        </w:rPr>
        <w:t xml:space="preserve"> preventing water-induced corrosion. </w:t>
      </w:r>
      <w:r w:rsidR="00B407DD">
        <w:rPr>
          <w:rFonts w:ascii="Times New Roman" w:hAnsi="Times New Roman" w:cs="Times New Roman"/>
          <w:sz w:val="24"/>
          <w:szCs w:val="24"/>
        </w:rPr>
        <w:t xml:space="preserve"> </w:t>
      </w:r>
      <w:r w:rsidR="00333031">
        <w:rPr>
          <w:rFonts w:ascii="Times New Roman" w:hAnsi="Times New Roman" w:cs="Times New Roman"/>
          <w:sz w:val="24"/>
          <w:szCs w:val="24"/>
        </w:rPr>
        <w:t>Effective deck joints can</w:t>
      </w:r>
      <w:r w:rsidR="003160DD">
        <w:rPr>
          <w:rFonts w:ascii="Times New Roman" w:hAnsi="Times New Roman" w:cs="Times New Roman"/>
          <w:sz w:val="24"/>
          <w:szCs w:val="24"/>
        </w:rPr>
        <w:t xml:space="preserve"> </w:t>
      </w:r>
      <w:r w:rsidR="00333031">
        <w:rPr>
          <w:rFonts w:ascii="Times New Roman" w:hAnsi="Times New Roman" w:cs="Times New Roman"/>
          <w:sz w:val="24"/>
          <w:szCs w:val="24"/>
        </w:rPr>
        <w:t>also prevent chloride contamination on the concrete elements of the substructure by warding off moisture and salty runoff.</w:t>
      </w:r>
      <w:r w:rsidR="00CD243E">
        <w:rPr>
          <w:rFonts w:ascii="Times New Roman" w:hAnsi="Times New Roman" w:cs="Times New Roman"/>
          <w:sz w:val="24"/>
          <w:szCs w:val="24"/>
        </w:rPr>
        <w:t xml:space="preserve"> </w:t>
      </w:r>
    </w:p>
    <w:p w14:paraId="15B4352B" w14:textId="77777777" w:rsidR="00C605EC" w:rsidRDefault="00C605EC">
      <w:pPr>
        <w:rPr>
          <w:rFonts w:ascii="Times New Roman" w:hAnsi="Times New Roman" w:cs="Times New Roman"/>
          <w:b/>
          <w:bCs/>
          <w:sz w:val="24"/>
          <w:szCs w:val="24"/>
        </w:rPr>
      </w:pPr>
    </w:p>
    <w:p w14:paraId="7A4217F7" w14:textId="0C2E6D32" w:rsidR="006337CE" w:rsidRDefault="00324A95" w:rsidP="6A67CC82">
      <w:pPr>
        <w:rPr>
          <w:rFonts w:ascii="Times New Roman" w:hAnsi="Times New Roman" w:cs="Times New Roman"/>
          <w:b/>
          <w:bCs/>
          <w:sz w:val="24"/>
          <w:szCs w:val="24"/>
        </w:rPr>
      </w:pPr>
      <w:r w:rsidRPr="6A67CC82">
        <w:rPr>
          <w:rFonts w:ascii="Times New Roman" w:hAnsi="Times New Roman" w:cs="Times New Roman"/>
          <w:b/>
          <w:bCs/>
          <w:sz w:val="24"/>
          <w:szCs w:val="24"/>
        </w:rPr>
        <w:t>Alternative 2 – Bundled Project (qualitative benefit)</w:t>
      </w:r>
    </w:p>
    <w:p w14:paraId="64C8BEBA" w14:textId="518C7447" w:rsidR="006337CE" w:rsidRDefault="6A67CC82" w:rsidP="6A67CC82">
      <w:pPr>
        <w:rPr>
          <w:rFonts w:ascii="Times New Roman" w:hAnsi="Times New Roman" w:cs="Times New Roman"/>
          <w:sz w:val="24"/>
          <w:szCs w:val="24"/>
        </w:rPr>
      </w:pPr>
      <w:r w:rsidRPr="6A67CC82">
        <w:rPr>
          <w:rFonts w:ascii="Times New Roman" w:hAnsi="Times New Roman" w:cs="Times New Roman"/>
          <w:sz w:val="24"/>
          <w:szCs w:val="24"/>
        </w:rPr>
        <w:t xml:space="preserve">The Prince George’s County will realize savings by bundling the development of the design, procurement, and construction of the group of bridge structures. These savings are mainly caused by the efficiency of designing and constructing similar work activities, spreading administrative costs, and overall requiring fewer man-hour to complete the same project.     </w:t>
      </w:r>
    </w:p>
    <w:p w14:paraId="3B976881" w14:textId="1298520E" w:rsidR="006337CE" w:rsidRDefault="006337CE" w:rsidP="6A67CC82">
      <w:pPr>
        <w:rPr>
          <w:rFonts w:ascii="Times New Roman" w:hAnsi="Times New Roman" w:cs="Times New Roman"/>
          <w:b/>
          <w:bCs/>
          <w:sz w:val="24"/>
          <w:szCs w:val="24"/>
        </w:rPr>
      </w:pPr>
    </w:p>
    <w:p w14:paraId="1730B94E" w14:textId="36F165AF" w:rsidR="006337CE" w:rsidRDefault="00367F37" w:rsidP="6A67CC82">
      <w:pPr>
        <w:rPr>
          <w:rFonts w:ascii="Times New Roman" w:hAnsi="Times New Roman" w:cs="Times New Roman"/>
          <w:b/>
          <w:bCs/>
          <w:sz w:val="24"/>
          <w:szCs w:val="24"/>
        </w:rPr>
      </w:pPr>
      <w:r w:rsidRPr="6A67CC82">
        <w:rPr>
          <w:rFonts w:ascii="Times New Roman" w:hAnsi="Times New Roman" w:cs="Times New Roman"/>
          <w:b/>
          <w:bCs/>
          <w:sz w:val="24"/>
          <w:szCs w:val="24"/>
        </w:rPr>
        <w:t>BCA RESULTS:</w:t>
      </w:r>
    </w:p>
    <w:p w14:paraId="6311C02D" w14:textId="78FF3551" w:rsidR="00367F37" w:rsidRPr="00A7681D" w:rsidRDefault="00367F37" w:rsidP="00367F37">
      <w:pPr>
        <w:rPr>
          <w:rFonts w:ascii="Times New Roman" w:hAnsi="Times New Roman" w:cs="Times New Roman"/>
          <w:sz w:val="24"/>
          <w:szCs w:val="24"/>
        </w:rPr>
      </w:pPr>
      <w:r w:rsidRPr="6A67CC82">
        <w:rPr>
          <w:rFonts w:ascii="Times New Roman" w:hAnsi="Times New Roman" w:cs="Times New Roman"/>
          <w:sz w:val="24"/>
          <w:szCs w:val="24"/>
        </w:rPr>
        <w:t xml:space="preserve">The BCA comparison for the baseline Alternative 1 No-Build and Alternative 2 Bridge Preservation is shown on Table 21a below. The Benefit to Cost Ratio for the nominal cost of the Bridge Project varies from 3.13 to 44.51. </w:t>
      </w:r>
      <w:r w:rsidR="00D72D7A" w:rsidRPr="6A67CC82">
        <w:rPr>
          <w:rFonts w:ascii="Times New Roman" w:hAnsi="Times New Roman" w:cs="Times New Roman"/>
          <w:sz w:val="24"/>
          <w:szCs w:val="24"/>
        </w:rPr>
        <w:t xml:space="preserve"> </w:t>
      </w:r>
      <w:r w:rsidRPr="6A67CC82">
        <w:rPr>
          <w:rFonts w:ascii="Times New Roman" w:hAnsi="Times New Roman" w:cs="Times New Roman"/>
          <w:sz w:val="24"/>
          <w:szCs w:val="24"/>
        </w:rPr>
        <w:t xml:space="preserve">The Benefit to Cost Ratio for the Discounted Cost at 7% varies from 2.10 to 22.98. </w:t>
      </w:r>
      <w:r w:rsidR="00D72D7A" w:rsidRPr="6A67CC82">
        <w:rPr>
          <w:rFonts w:ascii="Times New Roman" w:hAnsi="Times New Roman" w:cs="Times New Roman"/>
          <w:sz w:val="24"/>
          <w:szCs w:val="24"/>
        </w:rPr>
        <w:t xml:space="preserve"> </w:t>
      </w:r>
      <w:r w:rsidRPr="6A67CC82">
        <w:rPr>
          <w:rFonts w:ascii="Times New Roman" w:hAnsi="Times New Roman" w:cs="Times New Roman"/>
          <w:sz w:val="24"/>
          <w:szCs w:val="24"/>
        </w:rPr>
        <w:t>The Benefit to Cost Ratio for the Discounted Cost at 3% varies from 2.59 to 32.91.</w:t>
      </w:r>
    </w:p>
    <w:p w14:paraId="70B0635D" w14:textId="3CB18A05" w:rsidR="00D95EF7" w:rsidRDefault="00367F37">
      <w:pPr>
        <w:rPr>
          <w:rFonts w:ascii="Times New Roman" w:hAnsi="Times New Roman" w:cs="Times New Roman"/>
          <w:sz w:val="24"/>
          <w:szCs w:val="24"/>
        </w:rPr>
      </w:pPr>
      <w:r w:rsidRPr="6C92031E">
        <w:rPr>
          <w:rFonts w:ascii="Times New Roman" w:hAnsi="Times New Roman" w:cs="Times New Roman"/>
          <w:sz w:val="24"/>
          <w:szCs w:val="24"/>
        </w:rPr>
        <w:t xml:space="preserve">The results of the BCA are summarized in the BCA narrative and are reproduced in the table </w:t>
      </w:r>
      <w:r w:rsidR="00D95EF7" w:rsidRPr="6C92031E">
        <w:rPr>
          <w:rFonts w:ascii="Times New Roman" w:hAnsi="Times New Roman" w:cs="Times New Roman"/>
          <w:sz w:val="24"/>
          <w:szCs w:val="24"/>
        </w:rPr>
        <w:t>below.</w:t>
      </w:r>
    </w:p>
    <w:tbl>
      <w:tblPr>
        <w:tblStyle w:val="TableGrid"/>
        <w:tblW w:w="9350" w:type="dxa"/>
        <w:tblLook w:val="04A0" w:firstRow="1" w:lastRow="0" w:firstColumn="1" w:lastColumn="0" w:noHBand="0" w:noVBand="1"/>
      </w:tblPr>
      <w:tblGrid>
        <w:gridCol w:w="4710"/>
        <w:gridCol w:w="1680"/>
        <w:gridCol w:w="1620"/>
        <w:gridCol w:w="1340"/>
      </w:tblGrid>
      <w:tr w:rsidR="00D95EF7" w14:paraId="27D5E03F" w14:textId="77777777" w:rsidTr="00357E14">
        <w:trPr>
          <w:tblHeader/>
        </w:trPr>
        <w:tc>
          <w:tcPr>
            <w:tcW w:w="9350" w:type="dxa"/>
            <w:gridSpan w:val="4"/>
          </w:tcPr>
          <w:p w14:paraId="761BE966" w14:textId="29EB47B9" w:rsidR="00D95EF7" w:rsidRDefault="00D95EF7" w:rsidP="6C92031E">
            <w:pPr>
              <w:jc w:val="center"/>
              <w:rPr>
                <w:rFonts w:ascii="Times New Roman" w:hAnsi="Times New Roman" w:cs="Times New Roman"/>
                <w:sz w:val="24"/>
                <w:szCs w:val="24"/>
              </w:rPr>
            </w:pPr>
            <w:r w:rsidRPr="6C92031E">
              <w:rPr>
                <w:rFonts w:ascii="Times New Roman" w:hAnsi="Times New Roman" w:cs="Times New Roman"/>
                <w:sz w:val="24"/>
                <w:szCs w:val="24"/>
              </w:rPr>
              <w:t>Table 21a. Comparison Summary No-Build (Baseline) vs. Bridge Preservation</w:t>
            </w:r>
          </w:p>
        </w:tc>
      </w:tr>
      <w:tr w:rsidR="00D95EF7" w14:paraId="71F9D9A0" w14:textId="77777777" w:rsidTr="00357E14">
        <w:trPr>
          <w:tblHeader/>
        </w:trPr>
        <w:tc>
          <w:tcPr>
            <w:tcW w:w="4710" w:type="dxa"/>
            <w:tcBorders>
              <w:bottom w:val="single" w:sz="2" w:space="0" w:color="000000" w:themeColor="text1"/>
            </w:tcBorders>
            <w:vAlign w:val="center"/>
          </w:tcPr>
          <w:p w14:paraId="5308A3D5" w14:textId="77777777" w:rsidR="00D95EF7" w:rsidRDefault="00D95EF7" w:rsidP="6C92031E">
            <w:pPr>
              <w:jc w:val="center"/>
              <w:rPr>
                <w:rFonts w:ascii="Times New Roman" w:hAnsi="Times New Roman" w:cs="Times New Roman"/>
                <w:sz w:val="24"/>
                <w:szCs w:val="24"/>
              </w:rPr>
            </w:pPr>
            <w:r w:rsidRPr="6C92031E">
              <w:rPr>
                <w:rFonts w:ascii="Times New Roman" w:hAnsi="Times New Roman" w:cs="Times New Roman"/>
                <w:sz w:val="24"/>
                <w:szCs w:val="24"/>
              </w:rPr>
              <w:t xml:space="preserve">Bridge No. </w:t>
            </w:r>
          </w:p>
        </w:tc>
        <w:tc>
          <w:tcPr>
            <w:tcW w:w="1680" w:type="dxa"/>
            <w:tcBorders>
              <w:bottom w:val="single" w:sz="2" w:space="0" w:color="000000" w:themeColor="text1"/>
            </w:tcBorders>
            <w:vAlign w:val="center"/>
          </w:tcPr>
          <w:p w14:paraId="0D81FF25" w14:textId="171CDC68" w:rsidR="00D95EF7" w:rsidRDefault="00D95EF7" w:rsidP="6C92031E">
            <w:pPr>
              <w:jc w:val="center"/>
              <w:rPr>
                <w:rFonts w:ascii="Times New Roman" w:hAnsi="Times New Roman" w:cs="Times New Roman"/>
                <w:sz w:val="24"/>
                <w:szCs w:val="24"/>
              </w:rPr>
            </w:pPr>
            <w:r w:rsidRPr="6A67CC82">
              <w:rPr>
                <w:rFonts w:ascii="Times New Roman" w:hAnsi="Times New Roman" w:cs="Times New Roman"/>
                <w:sz w:val="24"/>
                <w:szCs w:val="24"/>
              </w:rPr>
              <w:t xml:space="preserve">Undiscounted Cost </w:t>
            </w:r>
          </w:p>
          <w:p w14:paraId="4F25DCF9" w14:textId="6D8B5F77" w:rsidR="00D95EF7" w:rsidRDefault="6A67CC82" w:rsidP="6A67CC82">
            <w:pPr>
              <w:spacing w:line="259" w:lineRule="auto"/>
              <w:jc w:val="center"/>
              <w:rPr>
                <w:rFonts w:ascii="Times New Roman" w:hAnsi="Times New Roman" w:cs="Times New Roman"/>
                <w:sz w:val="24"/>
                <w:szCs w:val="24"/>
              </w:rPr>
            </w:pPr>
            <w:r w:rsidRPr="6A67CC82">
              <w:rPr>
                <w:rFonts w:ascii="Times New Roman" w:hAnsi="Times New Roman" w:cs="Times New Roman"/>
                <w:sz w:val="24"/>
                <w:szCs w:val="24"/>
              </w:rPr>
              <w:t>BCR</w:t>
            </w:r>
          </w:p>
        </w:tc>
        <w:tc>
          <w:tcPr>
            <w:tcW w:w="1620" w:type="dxa"/>
            <w:tcBorders>
              <w:bottom w:val="single" w:sz="2" w:space="0" w:color="000000" w:themeColor="text1"/>
            </w:tcBorders>
            <w:vAlign w:val="center"/>
          </w:tcPr>
          <w:p w14:paraId="7A9B0E93" w14:textId="77777777" w:rsidR="00D95EF7" w:rsidRDefault="00D95EF7" w:rsidP="6C92031E">
            <w:pPr>
              <w:jc w:val="center"/>
              <w:rPr>
                <w:rFonts w:ascii="Times New Roman" w:hAnsi="Times New Roman" w:cs="Times New Roman"/>
                <w:sz w:val="24"/>
                <w:szCs w:val="24"/>
              </w:rPr>
            </w:pPr>
            <w:r w:rsidRPr="6A67CC82">
              <w:rPr>
                <w:rFonts w:ascii="Times New Roman" w:hAnsi="Times New Roman" w:cs="Times New Roman"/>
                <w:sz w:val="24"/>
                <w:szCs w:val="24"/>
              </w:rPr>
              <w:t>Cost Discounted at 7%</w:t>
            </w:r>
          </w:p>
          <w:p w14:paraId="298B209A" w14:textId="34DC498F" w:rsidR="00D95EF7" w:rsidRDefault="6A67CC82" w:rsidP="6A67CC82">
            <w:pPr>
              <w:spacing w:line="259" w:lineRule="auto"/>
              <w:jc w:val="center"/>
              <w:rPr>
                <w:rFonts w:ascii="Times New Roman" w:hAnsi="Times New Roman" w:cs="Times New Roman"/>
                <w:sz w:val="24"/>
                <w:szCs w:val="24"/>
              </w:rPr>
            </w:pPr>
            <w:r w:rsidRPr="6A67CC82">
              <w:rPr>
                <w:rFonts w:ascii="Times New Roman" w:hAnsi="Times New Roman" w:cs="Times New Roman"/>
                <w:sz w:val="24"/>
                <w:szCs w:val="24"/>
              </w:rPr>
              <w:t>BCR</w:t>
            </w:r>
          </w:p>
        </w:tc>
        <w:tc>
          <w:tcPr>
            <w:tcW w:w="1340" w:type="dxa"/>
            <w:tcBorders>
              <w:bottom w:val="single" w:sz="2" w:space="0" w:color="000000" w:themeColor="text1"/>
            </w:tcBorders>
            <w:vAlign w:val="center"/>
          </w:tcPr>
          <w:p w14:paraId="596E8FE2" w14:textId="77777777" w:rsidR="00D95EF7" w:rsidRDefault="00D95EF7" w:rsidP="6C92031E">
            <w:pPr>
              <w:jc w:val="center"/>
              <w:rPr>
                <w:rFonts w:ascii="Times New Roman" w:hAnsi="Times New Roman" w:cs="Times New Roman"/>
                <w:sz w:val="24"/>
                <w:szCs w:val="24"/>
              </w:rPr>
            </w:pPr>
            <w:r w:rsidRPr="6A67CC82">
              <w:rPr>
                <w:rFonts w:ascii="Times New Roman" w:hAnsi="Times New Roman" w:cs="Times New Roman"/>
                <w:sz w:val="24"/>
                <w:szCs w:val="24"/>
              </w:rPr>
              <w:t>Cost Discounted at 3%</w:t>
            </w:r>
          </w:p>
          <w:p w14:paraId="0192A613" w14:textId="5E54CD53" w:rsidR="00D95EF7" w:rsidRDefault="6A67CC82" w:rsidP="6A67CC82">
            <w:pPr>
              <w:spacing w:line="259" w:lineRule="auto"/>
              <w:jc w:val="center"/>
              <w:rPr>
                <w:rFonts w:ascii="Times New Roman" w:hAnsi="Times New Roman" w:cs="Times New Roman"/>
                <w:sz w:val="24"/>
                <w:szCs w:val="24"/>
              </w:rPr>
            </w:pPr>
            <w:r w:rsidRPr="6A67CC82">
              <w:rPr>
                <w:rFonts w:ascii="Times New Roman" w:hAnsi="Times New Roman" w:cs="Times New Roman"/>
                <w:sz w:val="24"/>
                <w:szCs w:val="24"/>
              </w:rPr>
              <w:t>BCR</w:t>
            </w:r>
          </w:p>
        </w:tc>
      </w:tr>
      <w:tr w:rsidR="6C92031E" w14:paraId="627E36C3"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1609997" w14:textId="455105FA"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1.   Bridge No. P-0117, Cherrywood Ln. over I-95/I-495</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B28AD6F" w14:textId="23A519A7"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3.13</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1443C5" w14:textId="3B677E12" w:rsidR="6C92031E" w:rsidRDefault="6A67CC82" w:rsidP="6A67CC82">
            <w:pPr>
              <w:spacing w:line="259" w:lineRule="auto"/>
              <w:jc w:val="center"/>
              <w:rPr>
                <w:rFonts w:ascii="Times New Roman" w:hAnsi="Times New Roman" w:cs="Times New Roman"/>
                <w:sz w:val="24"/>
                <w:szCs w:val="24"/>
              </w:rPr>
            </w:pPr>
            <w:r w:rsidRPr="6A67CC82">
              <w:rPr>
                <w:rFonts w:ascii="Times New Roman" w:hAnsi="Times New Roman" w:cs="Times New Roman"/>
                <w:sz w:val="24"/>
                <w:szCs w:val="24"/>
              </w:rPr>
              <w:t>2.10</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9DC0BC" w14:textId="001EB16A"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2.59</w:t>
            </w:r>
          </w:p>
        </w:tc>
      </w:tr>
      <w:tr w:rsidR="6C92031E" w14:paraId="4FA39EC7"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66C357" w14:textId="35DCFEF1"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2.   Bridge No. P-0169, Contee Road over CSX Railroad</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92CBEB7" w14:textId="2577154B"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44.03</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0C8C48" w14:textId="4C80A000"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22.76</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E359E4" w14:textId="0293A075"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32.57</w:t>
            </w:r>
          </w:p>
        </w:tc>
      </w:tr>
      <w:tr w:rsidR="6C92031E" w14:paraId="376F31D9"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A856E0E" w14:textId="69D7F747"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3.   Bridge No. P-0185, Metzerott Road over Paint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83D657A" w14:textId="4E27F35C"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6.96</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D7CA53" w14:textId="54D55E9A"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4.06</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291113F" w14:textId="138F45AF"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5.41</w:t>
            </w:r>
          </w:p>
        </w:tc>
      </w:tr>
      <w:tr w:rsidR="6C92031E" w14:paraId="1BBE7FDD"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43CABD1" w14:textId="7DF6180D"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4.   Bridge No. P-0190, Sellman Road over Little Paint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DF007C" w14:textId="108B2FDE"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4.22</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F925E18" w14:textId="225833DB"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2.56</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CF34555" w14:textId="488C6D22"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3.33</w:t>
            </w:r>
          </w:p>
        </w:tc>
      </w:tr>
      <w:tr w:rsidR="6C92031E" w14:paraId="4098BC28"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BE4B88" w14:textId="2F76E47A"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5.   Bridge No. P-0198031, Cherry Lane (Eastbound) over CSX Railroad</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1099A26" w14:textId="0A3475F5"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42.44</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E57EE0" w14:textId="0875F77E"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21.81</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92C97A" w14:textId="510AF31A"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31.32</w:t>
            </w:r>
          </w:p>
        </w:tc>
      </w:tr>
      <w:tr w:rsidR="6C92031E" w14:paraId="357ADE68"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98200F" w14:textId="27749E1E"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6.   Bridge No. P-0198041, Cherry Lane (Westbound) over CSX Railroad</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2DD82E" w14:textId="0ECE9439"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42.43</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A646ED0" w14:textId="175451DE"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21.81</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5ABB6EF" w14:textId="668EAD67"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31.31</w:t>
            </w:r>
          </w:p>
        </w:tc>
      </w:tr>
      <w:tr w:rsidR="6C92031E" w14:paraId="66248779"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6956BC7" w14:textId="11D3E1FF"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7.   Bridge No. P-0204, Ritchie Road over the Southwest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1474C93" w14:textId="77DDB576"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44.51</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23DA022" w14:textId="589198A3"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22.98</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BE48382" w14:textId="758E2B3B"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32.91</w:t>
            </w:r>
          </w:p>
        </w:tc>
      </w:tr>
      <w:tr w:rsidR="6C92031E" w14:paraId="5A8CD7AF"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DA465DC" w14:textId="1CB7BCBD"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8.   Bridge No. P-0205, Walker Mill Road over the Southwest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6BCC32" w14:textId="6170A296"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40.28</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180DD40" w14:textId="71595FAD"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20.94</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F3AA1D" w14:textId="47E9373A"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29.84</w:t>
            </w:r>
          </w:p>
        </w:tc>
      </w:tr>
      <w:tr w:rsidR="6C92031E" w14:paraId="7ADBFA69"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A8F8F6" w14:textId="30CFD9D6"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9.   Bridge No. P-0220, Riverdale Road over Tributary to Northeast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8F896DF" w14:textId="5DDE34FD"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-0.45*</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1AF1D03" w14:textId="330970F0"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0.17*</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06E40B7" w14:textId="4D7E5250"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-0.10*</w:t>
            </w:r>
          </w:p>
        </w:tc>
      </w:tr>
      <w:tr w:rsidR="6C92031E" w14:paraId="778E9C77"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FC63E23" w14:textId="73C43E18"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10. Bridge No. P-0273, Carter Ave. over Amtrak Railroad</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C7C8A4C" w14:textId="6189CB1A"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18.10</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D459846" w14:textId="25E085AF"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9.64</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927FF1" w14:textId="30A044EE"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13.55</w:t>
            </w:r>
          </w:p>
        </w:tc>
      </w:tr>
      <w:tr w:rsidR="6C92031E" w14:paraId="39A5EA1E"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8A3D7C4" w14:textId="03C7F33B"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11. Bridge No. P-0283, Lottsford Road over Western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60B500E" w14:textId="742641B1"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23.43</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BBF3CFD" w14:textId="1A6FCE4E"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12.35</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9D22BD8" w14:textId="0ACE33C9"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17.47</w:t>
            </w:r>
          </w:p>
        </w:tc>
      </w:tr>
      <w:tr w:rsidR="6C92031E" w14:paraId="7581B999"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6BE1BE" w14:textId="06F8207E"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12. Bridge No. P-0294, Decatur Street over Northeast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90308F8" w14:textId="3A849E83"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11.64</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18CDCC4" w14:textId="65379D5C"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6.33</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1D5FF04" w14:textId="654DAF46"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8.79</w:t>
            </w:r>
          </w:p>
        </w:tc>
      </w:tr>
      <w:tr w:rsidR="6C92031E" w14:paraId="429AA1E6"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328043D" w14:textId="7E90DBBE"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13. Bridge No. P-0396, Tucker Road over Henson Creek</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1A7AF5" w14:textId="74C410D8"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0.87*</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F29D538" w14:textId="0EDF6EF0"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0.88*</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A69024" w14:textId="0DC6EE64"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0.89*</w:t>
            </w:r>
          </w:p>
        </w:tc>
      </w:tr>
      <w:tr w:rsidR="6C92031E" w14:paraId="7BBC9FBA"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7C77F7" w14:textId="4EA235E6"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14. Bridge No. P-0484, McKendree Road over Timothy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495E1C7" w14:textId="03A84BAC"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9.53</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F6B2866" w14:textId="0D1BE03A"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5.20</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BB3B05" w14:textId="675912A8"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7.21</w:t>
            </w:r>
          </w:p>
        </w:tc>
      </w:tr>
      <w:tr w:rsidR="6C92031E" w14:paraId="4A0378E3"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390E045" w14:textId="63A46274"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lastRenderedPageBreak/>
              <w:t>15. Bridge No. P-0490, Gallahan Road over Tinkers Creek</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8E1BDF9" w14:textId="41FF6DDC"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6.62</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315AA9E" w14:textId="2F152545"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3.73</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A83F44" w14:textId="66A93741"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5.07</w:t>
            </w:r>
          </w:p>
        </w:tc>
      </w:tr>
      <w:tr w:rsidR="6C92031E" w14:paraId="6CCDD2EE"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027540" w14:textId="452BEC5B"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16. Bridge No. P-0579, Derrick Place over Butler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7781066" w14:textId="6964F43B"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-4.29*</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8EE8544" w14:textId="2267D287"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-1.78*</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167039E" w14:textId="3C95053D"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-2.93*</w:t>
            </w:r>
          </w:p>
        </w:tc>
      </w:tr>
      <w:tr w:rsidR="6C92031E" w14:paraId="5760DAA1"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B192FA" w14:textId="40190676" w:rsidR="6C92031E" w:rsidRDefault="6C92031E" w:rsidP="6C92031E">
            <w:pPr>
              <w:rPr>
                <w:rFonts w:ascii="Times New Roman" w:hAnsi="Times New Roman" w:cs="Times New Roman"/>
                <w:sz w:val="24"/>
                <w:szCs w:val="24"/>
              </w:rPr>
            </w:pPr>
            <w:r w:rsidRPr="6C92031E">
              <w:rPr>
                <w:rFonts w:ascii="Times New Roman" w:hAnsi="Times New Roman" w:cs="Times New Roman"/>
                <w:sz w:val="24"/>
                <w:szCs w:val="24"/>
              </w:rPr>
              <w:t>17. Bridge No. P-0596, Leeland Road over Collington Branch</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8BD17C9" w14:textId="18B2A288"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3.43</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91A8971" w14:textId="587828D8"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2.13</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B0DEEB8" w14:textId="2646E3D8"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2.74</w:t>
            </w:r>
          </w:p>
        </w:tc>
      </w:tr>
      <w:tr w:rsidR="6C92031E" w14:paraId="4DE19147"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91E532E" w14:textId="11859CE7" w:rsidR="6C92031E" w:rsidRDefault="6C92031E" w:rsidP="6C92031E">
            <w:pPr>
              <w:jc w:val="right"/>
              <w:rPr>
                <w:rFonts w:ascii="Times New Roman" w:hAnsi="Times New Roman" w:cs="Times New Roman"/>
                <w:sz w:val="24"/>
                <w:szCs w:val="24"/>
              </w:rPr>
            </w:pPr>
            <w:r w:rsidRPr="6C92031E">
              <w:rPr>
                <w:rFonts w:ascii="Times New Roman" w:hAnsi="Times New Roman" w:cs="Times New Roman"/>
                <w:sz w:val="24"/>
                <w:szCs w:val="24"/>
              </w:rPr>
              <w:t>Maximum BCR Value =</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366B53" w14:textId="696FE690"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44.51</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A1FC409" w14:textId="651A5979"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22.98</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A673DB" w14:textId="24AA0242"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32.91</w:t>
            </w:r>
          </w:p>
        </w:tc>
      </w:tr>
      <w:tr w:rsidR="6C92031E" w14:paraId="185C4DD4" w14:textId="77777777" w:rsidTr="6A67CC82">
        <w:tc>
          <w:tcPr>
            <w:tcW w:w="4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9F5D2D0" w14:textId="087CAD2E" w:rsidR="6C92031E" w:rsidRDefault="6C92031E" w:rsidP="6C92031E">
            <w:pPr>
              <w:jc w:val="right"/>
              <w:rPr>
                <w:rFonts w:ascii="Times New Roman" w:hAnsi="Times New Roman" w:cs="Times New Roman"/>
                <w:sz w:val="24"/>
                <w:szCs w:val="24"/>
              </w:rPr>
            </w:pPr>
            <w:r w:rsidRPr="6C92031E">
              <w:rPr>
                <w:rFonts w:ascii="Times New Roman" w:hAnsi="Times New Roman" w:cs="Times New Roman"/>
                <w:sz w:val="24"/>
                <w:szCs w:val="24"/>
              </w:rPr>
              <w:t>Minimum BCR Value =</w:t>
            </w:r>
          </w:p>
        </w:tc>
        <w:tc>
          <w:tcPr>
            <w:tcW w:w="1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6001E18" w14:textId="43F8B123"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3.13</w:t>
            </w:r>
          </w:p>
        </w:tc>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94C650" w14:textId="2C823AB6"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2.10</w:t>
            </w:r>
          </w:p>
        </w:tc>
        <w:tc>
          <w:tcPr>
            <w:tcW w:w="13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3E7791" w14:textId="5DDD40D8" w:rsidR="6C92031E" w:rsidRDefault="6A67CC82" w:rsidP="6A67CC82">
            <w:pPr>
              <w:jc w:val="center"/>
              <w:rPr>
                <w:rFonts w:ascii="Times New Roman" w:hAnsi="Times New Roman" w:cs="Times New Roman"/>
                <w:sz w:val="24"/>
                <w:szCs w:val="24"/>
              </w:rPr>
            </w:pPr>
            <w:r w:rsidRPr="6A67CC82">
              <w:rPr>
                <w:rFonts w:ascii="Times New Roman" w:hAnsi="Times New Roman" w:cs="Times New Roman"/>
                <w:sz w:val="24"/>
                <w:szCs w:val="24"/>
              </w:rPr>
              <w:t>2.59</w:t>
            </w:r>
          </w:p>
        </w:tc>
      </w:tr>
    </w:tbl>
    <w:p w14:paraId="2A12F779" w14:textId="6751DBEB" w:rsidR="6C92031E" w:rsidRDefault="6A67CC82" w:rsidP="6A67CC82">
      <w:pPr>
        <w:rPr>
          <w:rFonts w:ascii="Times New Roman" w:eastAsia="Times New Roman" w:hAnsi="Times New Roman" w:cs="Times New Roman"/>
          <w:color w:val="000000" w:themeColor="text1"/>
          <w:sz w:val="24"/>
          <w:szCs w:val="24"/>
        </w:rPr>
      </w:pPr>
      <w:r w:rsidRPr="6A67CC82">
        <w:rPr>
          <w:rFonts w:ascii="Times New Roman" w:eastAsia="Times New Roman" w:hAnsi="Times New Roman" w:cs="Times New Roman"/>
          <w:color w:val="000000" w:themeColor="text1"/>
          <w:sz w:val="24"/>
          <w:szCs w:val="24"/>
        </w:rPr>
        <w:t>* Bridge structures receiving the most benefit from the bundled Bridge Project.</w:t>
      </w:r>
    </w:p>
    <w:p w14:paraId="15B76F99" w14:textId="554B8107" w:rsidR="00367F37" w:rsidRPr="00367F37" w:rsidRDefault="00367F37">
      <w:pPr>
        <w:rPr>
          <w:rFonts w:ascii="Times New Roman" w:hAnsi="Times New Roman" w:cs="Times New Roman"/>
          <w:sz w:val="24"/>
          <w:szCs w:val="24"/>
        </w:rPr>
      </w:pPr>
      <w:r>
        <w:rPr>
          <w:rFonts w:ascii="Times New Roman" w:hAnsi="Times New Roman" w:cs="Times New Roman"/>
          <w:sz w:val="24"/>
          <w:szCs w:val="24"/>
        </w:rPr>
        <w:t xml:space="preserve"> </w:t>
      </w:r>
    </w:p>
    <w:p w14:paraId="4A41EAB0" w14:textId="5DD52E37" w:rsidR="006337CE" w:rsidRPr="00A7681D" w:rsidRDefault="006337CE">
      <w:pPr>
        <w:rPr>
          <w:rFonts w:ascii="Times New Roman" w:hAnsi="Times New Roman" w:cs="Times New Roman"/>
          <w:b/>
          <w:bCs/>
          <w:sz w:val="24"/>
          <w:szCs w:val="24"/>
        </w:rPr>
      </w:pPr>
    </w:p>
    <w:p w14:paraId="565ACA5F" w14:textId="741288E8" w:rsidR="006337CE" w:rsidRPr="00A7681D" w:rsidRDefault="006337CE">
      <w:pPr>
        <w:rPr>
          <w:rFonts w:ascii="Times New Roman" w:hAnsi="Times New Roman" w:cs="Times New Roman"/>
          <w:b/>
          <w:bCs/>
          <w:sz w:val="24"/>
          <w:szCs w:val="24"/>
        </w:rPr>
      </w:pPr>
    </w:p>
    <w:p w14:paraId="061B29CA" w14:textId="5B1EE773" w:rsidR="006337CE" w:rsidRPr="00A7681D" w:rsidRDefault="006337CE">
      <w:pPr>
        <w:rPr>
          <w:rFonts w:ascii="Times New Roman" w:hAnsi="Times New Roman" w:cs="Times New Roman"/>
          <w:b/>
          <w:bCs/>
          <w:sz w:val="24"/>
          <w:szCs w:val="24"/>
        </w:rPr>
      </w:pPr>
    </w:p>
    <w:p w14:paraId="21351C9E" w14:textId="77777777" w:rsidR="006337CE" w:rsidRPr="00A7681D" w:rsidRDefault="006337CE">
      <w:pPr>
        <w:rPr>
          <w:rFonts w:ascii="Times New Roman" w:hAnsi="Times New Roman" w:cs="Times New Roman"/>
          <w:b/>
          <w:bCs/>
          <w:sz w:val="24"/>
          <w:szCs w:val="24"/>
        </w:rPr>
        <w:sectPr w:rsidR="006337CE" w:rsidRPr="00A7681D">
          <w:headerReference w:type="default" r:id="rId11"/>
          <w:footerReference w:type="default" r:id="rId12"/>
          <w:pgSz w:w="12240" w:h="15840"/>
          <w:pgMar w:top="1440" w:right="1440" w:bottom="1440" w:left="1440" w:header="720" w:footer="720" w:gutter="0"/>
          <w:cols w:space="720"/>
          <w:docGrid w:linePitch="360"/>
        </w:sectPr>
      </w:pPr>
    </w:p>
    <w:p w14:paraId="4BA2020A" w14:textId="30B6A668" w:rsidR="006337CE" w:rsidRPr="00A7681D" w:rsidRDefault="006337CE">
      <w:pPr>
        <w:rPr>
          <w:rFonts w:ascii="Times New Roman" w:hAnsi="Times New Roman" w:cs="Times New Roman"/>
          <w:b/>
          <w:bCs/>
          <w:sz w:val="24"/>
          <w:szCs w:val="24"/>
        </w:rPr>
      </w:pPr>
      <w:r w:rsidRPr="17E0CF8B">
        <w:rPr>
          <w:rFonts w:ascii="Times New Roman" w:hAnsi="Times New Roman" w:cs="Times New Roman"/>
          <w:b/>
          <w:bCs/>
          <w:sz w:val="24"/>
          <w:szCs w:val="24"/>
        </w:rPr>
        <w:lastRenderedPageBreak/>
        <w:t>References</w:t>
      </w:r>
      <w:r w:rsidR="00DA7222">
        <w:rPr>
          <w:rFonts w:ascii="Times New Roman" w:hAnsi="Times New Roman" w:cs="Times New Roman"/>
          <w:b/>
          <w:bCs/>
          <w:sz w:val="24"/>
          <w:szCs w:val="24"/>
        </w:rPr>
        <w:t>:</w:t>
      </w:r>
    </w:p>
    <w:p w14:paraId="4F5E9BB7" w14:textId="3A772CD1" w:rsidR="006337CE" w:rsidRPr="0014063E" w:rsidRDefault="00F50DF4" w:rsidP="00C0262E">
      <w:pPr>
        <w:pStyle w:val="ListParagraph"/>
        <w:numPr>
          <w:ilvl w:val="0"/>
          <w:numId w:val="3"/>
        </w:numPr>
        <w:spacing w:after="160"/>
      </w:pPr>
      <w:r w:rsidRPr="0014063E">
        <w:t>Work Zone Road User Costs. FHWA Office of Operations.</w:t>
      </w:r>
    </w:p>
    <w:p w14:paraId="08FF2AFE" w14:textId="52B8F217" w:rsidR="004F17C0" w:rsidRPr="0014063E" w:rsidRDefault="004F17C0" w:rsidP="00C0262E">
      <w:pPr>
        <w:pStyle w:val="ListParagraph"/>
        <w:numPr>
          <w:ilvl w:val="0"/>
          <w:numId w:val="3"/>
        </w:numPr>
        <w:spacing w:after="160"/>
        <w:rPr>
          <w:b/>
          <w:bCs/>
        </w:rPr>
      </w:pPr>
      <w:r w:rsidRPr="0014063E">
        <w:t xml:space="preserve">USDOT </w:t>
      </w:r>
      <w:r w:rsidR="00A7681D" w:rsidRPr="0014063E">
        <w:t>B</w:t>
      </w:r>
      <w:r w:rsidRPr="0014063E">
        <w:t>enefit-Cost</w:t>
      </w:r>
      <w:r w:rsidRPr="00A7681D">
        <w:t xml:space="preserve"> Analysis Guidance for Discretionary Grant Programs.</w:t>
      </w:r>
      <w:r w:rsidR="00A7681D">
        <w:t xml:space="preserve"> March 2022.</w:t>
      </w:r>
    </w:p>
    <w:p w14:paraId="1C2C384C" w14:textId="331239DA" w:rsidR="0014063E" w:rsidRPr="0014063E" w:rsidRDefault="0014063E" w:rsidP="00C0262E">
      <w:pPr>
        <w:pStyle w:val="ListParagraph"/>
        <w:numPr>
          <w:ilvl w:val="0"/>
          <w:numId w:val="3"/>
        </w:numPr>
        <w:spacing w:after="160"/>
        <w:rPr>
          <w:b/>
          <w:bCs/>
        </w:rPr>
      </w:pPr>
      <w:r w:rsidRPr="00D47CAA">
        <w:t>FHWA Bride Preservation Guide. 2018.</w:t>
      </w:r>
    </w:p>
    <w:p w14:paraId="5D422AAC" w14:textId="1F00F75B" w:rsidR="0014063E" w:rsidRPr="0014063E" w:rsidRDefault="0014063E" w:rsidP="00C0262E">
      <w:pPr>
        <w:pStyle w:val="ListParagraph"/>
        <w:numPr>
          <w:ilvl w:val="0"/>
          <w:numId w:val="3"/>
        </w:numPr>
        <w:spacing w:after="160"/>
        <w:rPr>
          <w:b/>
          <w:bCs/>
        </w:rPr>
      </w:pPr>
      <w:r w:rsidRPr="003941CF">
        <w:t>USDOT Framework for Improving Resilience of Bridge Design. Publication No. FHWA-IF-11-016. January 2011.</w:t>
      </w:r>
    </w:p>
    <w:p w14:paraId="031E2C36" w14:textId="1C964935" w:rsidR="0014063E" w:rsidRPr="00C0262E" w:rsidRDefault="00C0262E" w:rsidP="00C0262E">
      <w:pPr>
        <w:pStyle w:val="ListParagraph"/>
        <w:numPr>
          <w:ilvl w:val="0"/>
          <w:numId w:val="3"/>
        </w:numPr>
        <w:spacing w:after="160"/>
        <w:rPr>
          <w:b/>
          <w:bCs/>
        </w:rPr>
      </w:pPr>
      <w:r>
        <w:t xml:space="preserve">Prince George’s County DPW&amp;T Operating Budget Report for FY 2022, FY 2021, FY 2020, and FY 2019. </w:t>
      </w:r>
      <w:r w:rsidRPr="00DA7222">
        <w:t>https://www.princegeorgescountymd.gov/565/Operating-Budgets</w:t>
      </w:r>
      <w:r>
        <w:t>.</w:t>
      </w:r>
    </w:p>
    <w:p w14:paraId="09B817E4" w14:textId="4C833259" w:rsidR="00C0262E" w:rsidRPr="00DA7222" w:rsidRDefault="00C0262E" w:rsidP="00C0262E">
      <w:pPr>
        <w:pStyle w:val="ListParagraph"/>
        <w:numPr>
          <w:ilvl w:val="0"/>
          <w:numId w:val="3"/>
        </w:numPr>
        <w:spacing w:after="160"/>
        <w:rPr>
          <w:b/>
          <w:bCs/>
        </w:rPr>
      </w:pPr>
      <w:r>
        <w:t xml:space="preserve">MDOT SHA Structure </w:t>
      </w:r>
      <w:r w:rsidR="00DA7222">
        <w:t>Asset</w:t>
      </w:r>
      <w:r>
        <w:t xml:space="preserve"> Management </w:t>
      </w:r>
      <w:r w:rsidR="00DA7222">
        <w:t xml:space="preserve">(SAM) </w:t>
      </w:r>
      <w:r>
        <w:t xml:space="preserve">System. </w:t>
      </w:r>
      <w:r w:rsidR="00DA7222">
        <w:t>Accessed in August 2022.</w:t>
      </w:r>
    </w:p>
    <w:p w14:paraId="602F4DBB" w14:textId="74545CCC" w:rsidR="00DA7222" w:rsidRPr="00A7681D" w:rsidRDefault="00DA7222" w:rsidP="00C0262E">
      <w:pPr>
        <w:pStyle w:val="ListParagraph"/>
        <w:numPr>
          <w:ilvl w:val="0"/>
          <w:numId w:val="3"/>
        </w:numPr>
        <w:spacing w:after="160"/>
        <w:rPr>
          <w:b/>
          <w:bCs/>
        </w:rPr>
      </w:pPr>
      <w:r w:rsidRPr="000F1BA6">
        <w:t xml:space="preserve">I-35W Bridge collapse 15 years later: How much safer are Minnesota’s bridges? By Caroline Cummings. </w:t>
      </w:r>
      <w:r>
        <w:t>Article p</w:t>
      </w:r>
      <w:r w:rsidRPr="000F1BA6">
        <w:t>ublished on CBS News</w:t>
      </w:r>
      <w:r>
        <w:t>,</w:t>
      </w:r>
      <w:r w:rsidRPr="000F1BA6">
        <w:t xml:space="preserve"> Minnesota on July 31, 2022.</w:t>
      </w:r>
      <w:r>
        <w:t xml:space="preserve">   </w:t>
      </w:r>
      <w:r w:rsidRPr="0014063E">
        <w:t>https://www.cbsnews.com/minnesota/news/i-35w-bridge-collapse-15-years-later-how-much-safer-are-minnesotas-bridges/</w:t>
      </w:r>
    </w:p>
    <w:p w14:paraId="4A98F7BF" w14:textId="77777777" w:rsidR="00C05A95" w:rsidRPr="00A7681D" w:rsidRDefault="00C05A95">
      <w:pPr>
        <w:rPr>
          <w:rFonts w:ascii="Times New Roman" w:hAnsi="Times New Roman" w:cs="Times New Roman"/>
          <w:sz w:val="24"/>
          <w:szCs w:val="24"/>
        </w:rPr>
      </w:pPr>
    </w:p>
    <w:sectPr w:rsidR="00C05A95" w:rsidRPr="00A7681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E739" w14:textId="77777777" w:rsidR="009862F0" w:rsidRDefault="009862F0" w:rsidP="00F50DF4">
      <w:pPr>
        <w:spacing w:after="0" w:line="240" w:lineRule="auto"/>
      </w:pPr>
      <w:r>
        <w:separator/>
      </w:r>
    </w:p>
  </w:endnote>
  <w:endnote w:type="continuationSeparator" w:id="0">
    <w:p w14:paraId="49B26CCC" w14:textId="77777777" w:rsidR="009862F0" w:rsidRDefault="009862F0" w:rsidP="00F50DF4">
      <w:pPr>
        <w:spacing w:after="0" w:line="240" w:lineRule="auto"/>
      </w:pPr>
      <w:r>
        <w:continuationSeparator/>
      </w:r>
    </w:p>
  </w:endnote>
  <w:endnote w:type="continuationNotice" w:id="1">
    <w:p w14:paraId="144A825F" w14:textId="77777777" w:rsidR="009862F0" w:rsidRDefault="0098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2BB5C6" w14:paraId="78A894BA" w14:textId="77777777" w:rsidTr="042BB5C6">
      <w:tc>
        <w:tcPr>
          <w:tcW w:w="3120" w:type="dxa"/>
        </w:tcPr>
        <w:p w14:paraId="242C7665" w14:textId="3F0A22C7" w:rsidR="042BB5C6" w:rsidRDefault="042BB5C6" w:rsidP="042BB5C6">
          <w:pPr>
            <w:pStyle w:val="Header"/>
            <w:ind w:left="-115"/>
          </w:pPr>
        </w:p>
      </w:tc>
      <w:tc>
        <w:tcPr>
          <w:tcW w:w="3120" w:type="dxa"/>
        </w:tcPr>
        <w:p w14:paraId="17319BCF" w14:textId="6F14116E" w:rsidR="042BB5C6" w:rsidRDefault="042BB5C6" w:rsidP="042BB5C6">
          <w:pPr>
            <w:pStyle w:val="Header"/>
            <w:jc w:val="center"/>
          </w:pPr>
        </w:p>
      </w:tc>
      <w:tc>
        <w:tcPr>
          <w:tcW w:w="3120" w:type="dxa"/>
        </w:tcPr>
        <w:p w14:paraId="75F511AB" w14:textId="1A63BC42" w:rsidR="042BB5C6" w:rsidRDefault="042BB5C6" w:rsidP="042BB5C6">
          <w:pPr>
            <w:pStyle w:val="Header"/>
            <w:ind w:right="-115"/>
            <w:jc w:val="right"/>
          </w:pPr>
        </w:p>
      </w:tc>
    </w:tr>
  </w:tbl>
  <w:p w14:paraId="672CE816" w14:textId="7250DDC5" w:rsidR="042BB5C6" w:rsidRDefault="042BB5C6" w:rsidP="042BB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2BB5C6" w14:paraId="5C5EBB5C" w14:textId="77777777" w:rsidTr="042BB5C6">
      <w:tc>
        <w:tcPr>
          <w:tcW w:w="3120" w:type="dxa"/>
        </w:tcPr>
        <w:p w14:paraId="472B3F40" w14:textId="430AA6B1" w:rsidR="042BB5C6" w:rsidRDefault="042BB5C6" w:rsidP="042BB5C6">
          <w:pPr>
            <w:pStyle w:val="Header"/>
            <w:ind w:left="-115"/>
          </w:pPr>
        </w:p>
      </w:tc>
      <w:tc>
        <w:tcPr>
          <w:tcW w:w="3120" w:type="dxa"/>
        </w:tcPr>
        <w:p w14:paraId="26A75AD9" w14:textId="13046079" w:rsidR="042BB5C6" w:rsidRDefault="042BB5C6" w:rsidP="042BB5C6">
          <w:pPr>
            <w:pStyle w:val="Header"/>
            <w:jc w:val="center"/>
          </w:pPr>
        </w:p>
      </w:tc>
      <w:tc>
        <w:tcPr>
          <w:tcW w:w="3120" w:type="dxa"/>
        </w:tcPr>
        <w:p w14:paraId="3E70120E" w14:textId="49ECA3B8" w:rsidR="042BB5C6" w:rsidRDefault="042BB5C6" w:rsidP="042BB5C6">
          <w:pPr>
            <w:pStyle w:val="Header"/>
            <w:ind w:right="-115"/>
            <w:jc w:val="right"/>
          </w:pPr>
        </w:p>
      </w:tc>
    </w:tr>
  </w:tbl>
  <w:p w14:paraId="251E542D" w14:textId="023DB2BC" w:rsidR="042BB5C6" w:rsidRDefault="042BB5C6" w:rsidP="042BB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7163" w14:textId="77777777" w:rsidR="009862F0" w:rsidRDefault="009862F0" w:rsidP="00F50DF4">
      <w:pPr>
        <w:spacing w:after="0" w:line="240" w:lineRule="auto"/>
      </w:pPr>
      <w:r>
        <w:separator/>
      </w:r>
    </w:p>
  </w:footnote>
  <w:footnote w:type="continuationSeparator" w:id="0">
    <w:p w14:paraId="40528453" w14:textId="77777777" w:rsidR="009862F0" w:rsidRDefault="009862F0" w:rsidP="00F50DF4">
      <w:pPr>
        <w:spacing w:after="0" w:line="240" w:lineRule="auto"/>
      </w:pPr>
      <w:r>
        <w:continuationSeparator/>
      </w:r>
    </w:p>
  </w:footnote>
  <w:footnote w:type="continuationNotice" w:id="1">
    <w:p w14:paraId="1BE3718B" w14:textId="77777777" w:rsidR="009862F0" w:rsidRDefault="009862F0">
      <w:pPr>
        <w:spacing w:after="0" w:line="240" w:lineRule="auto"/>
      </w:pPr>
    </w:p>
  </w:footnote>
  <w:footnote w:id="2">
    <w:p w14:paraId="52D6E2E1" w14:textId="741A1F14" w:rsidR="005A3875" w:rsidRPr="00D47CAA" w:rsidRDefault="005A3875" w:rsidP="005A3875">
      <w:pPr>
        <w:pStyle w:val="FootnoteText"/>
        <w:rPr>
          <w:rFonts w:ascii="Times New Roman" w:hAnsi="Times New Roman" w:cs="Times New Roman"/>
        </w:rPr>
      </w:pPr>
      <w:r>
        <w:rPr>
          <w:rStyle w:val="FootnoteReference"/>
        </w:rPr>
        <w:footnoteRef/>
      </w:r>
      <w:r>
        <w:t xml:space="preserve"> </w:t>
      </w:r>
      <w:r w:rsidRPr="00D47CAA">
        <w:rPr>
          <w:rFonts w:ascii="Times New Roman" w:hAnsi="Times New Roman" w:cs="Times New Roman"/>
        </w:rPr>
        <w:t>FHWA Brid</w:t>
      </w:r>
      <w:r w:rsidR="005E3413">
        <w:rPr>
          <w:rFonts w:ascii="Times New Roman" w:hAnsi="Times New Roman" w:cs="Times New Roman"/>
        </w:rPr>
        <w:t>g</w:t>
      </w:r>
      <w:r w:rsidRPr="00D47CAA">
        <w:rPr>
          <w:rFonts w:ascii="Times New Roman" w:hAnsi="Times New Roman" w:cs="Times New Roman"/>
        </w:rPr>
        <w:t>e Preservation Guide. 2018.</w:t>
      </w:r>
    </w:p>
  </w:footnote>
  <w:footnote w:id="3">
    <w:p w14:paraId="5DC54C20" w14:textId="563E4D77" w:rsidR="00584AC8" w:rsidRPr="00D47CAA" w:rsidRDefault="00584AC8" w:rsidP="00584AC8">
      <w:pPr>
        <w:pStyle w:val="FootnoteText"/>
        <w:rPr>
          <w:rFonts w:ascii="Times New Roman" w:hAnsi="Times New Roman" w:cs="Times New Roman"/>
        </w:rPr>
      </w:pPr>
      <w:r>
        <w:rPr>
          <w:rStyle w:val="FootnoteReference"/>
        </w:rPr>
        <w:footnoteRef/>
      </w:r>
      <w:r>
        <w:t xml:space="preserve"> </w:t>
      </w:r>
      <w:r w:rsidR="00B67639">
        <w:t xml:space="preserve">Refer to </w:t>
      </w:r>
      <w:r w:rsidRPr="00A7681D">
        <w:rPr>
          <w:rFonts w:ascii="Times New Roman" w:hAnsi="Times New Roman" w:cs="Times New Roman"/>
        </w:rPr>
        <w:t xml:space="preserve">MDOT SHA Structure Asset </w:t>
      </w:r>
      <w:r w:rsidRPr="00D47CAA">
        <w:rPr>
          <w:rFonts w:ascii="Times New Roman" w:hAnsi="Times New Roman" w:cs="Times New Roman"/>
        </w:rPr>
        <w:t xml:space="preserve">Management (SAM) query for bridge elements rated 5 or less. August 2022. </w:t>
      </w:r>
    </w:p>
  </w:footnote>
  <w:footnote w:id="4">
    <w:p w14:paraId="75065278" w14:textId="268FFC5B" w:rsidR="00584AC8" w:rsidRDefault="00584AC8" w:rsidP="008A2FC0">
      <w:pPr>
        <w:pStyle w:val="FootnoteText"/>
      </w:pPr>
      <w:r w:rsidRPr="00D47CAA">
        <w:rPr>
          <w:rStyle w:val="FootnoteReference"/>
          <w:rFonts w:ascii="Times New Roman" w:hAnsi="Times New Roman" w:cs="Times New Roman"/>
        </w:rPr>
        <w:footnoteRef/>
      </w:r>
      <w:r w:rsidRPr="00D47CAA">
        <w:rPr>
          <w:rFonts w:ascii="Times New Roman" w:hAnsi="Times New Roman" w:cs="Times New Roman"/>
        </w:rPr>
        <w:t xml:space="preserve"> </w:t>
      </w:r>
      <w:r w:rsidR="008A2FC0">
        <w:rPr>
          <w:rFonts w:ascii="Times New Roman" w:hAnsi="Times New Roman" w:cs="Times New Roman"/>
        </w:rPr>
        <w:t xml:space="preserve">FHWA </w:t>
      </w:r>
      <w:r w:rsidR="008A2FC0" w:rsidRPr="008A2FC0">
        <w:rPr>
          <w:rFonts w:ascii="Times New Roman" w:hAnsi="Times New Roman" w:cs="Times New Roman"/>
        </w:rPr>
        <w:t>Definition</w:t>
      </w:r>
      <w:r w:rsidR="008A2FC0">
        <w:rPr>
          <w:rFonts w:ascii="Times New Roman" w:hAnsi="Times New Roman" w:cs="Times New Roman"/>
        </w:rPr>
        <w:t xml:space="preserve"> of Service Life</w:t>
      </w:r>
      <w:r w:rsidR="008A2FC0" w:rsidRPr="008A2FC0">
        <w:rPr>
          <w:rFonts w:ascii="Times New Roman" w:hAnsi="Times New Roman" w:cs="Times New Roman"/>
        </w:rPr>
        <w:t>: The service life is the period for which a component, element, or bridge provides</w:t>
      </w:r>
      <w:r w:rsidR="008A2FC0">
        <w:rPr>
          <w:rFonts w:ascii="Times New Roman" w:hAnsi="Times New Roman" w:cs="Times New Roman"/>
        </w:rPr>
        <w:t xml:space="preserve"> </w:t>
      </w:r>
      <w:r w:rsidR="008A2FC0" w:rsidRPr="008A2FC0">
        <w:rPr>
          <w:rFonts w:ascii="Times New Roman" w:hAnsi="Times New Roman" w:cs="Times New Roman"/>
        </w:rPr>
        <w:t>the desired function and remains in service with appropriate preservation activities.</w:t>
      </w:r>
      <w:r w:rsidR="008A2FC0">
        <w:rPr>
          <w:rFonts w:ascii="Times New Roman" w:hAnsi="Times New Roman" w:cs="Times New Roman"/>
        </w:rPr>
        <w:t xml:space="preserve"> </w:t>
      </w:r>
      <w:r w:rsidR="008A2FC0" w:rsidRPr="008A2FC0">
        <w:rPr>
          <w:rFonts w:ascii="Times New Roman" w:hAnsi="Times New Roman" w:cs="Times New Roman"/>
        </w:rPr>
        <w:t>Service life of bridge components or elements is the period during which the</w:t>
      </w:r>
      <w:r w:rsidR="008A2FC0">
        <w:rPr>
          <w:rFonts w:ascii="Times New Roman" w:hAnsi="Times New Roman" w:cs="Times New Roman"/>
        </w:rPr>
        <w:t xml:space="preserve"> </w:t>
      </w:r>
      <w:r w:rsidR="008A2FC0" w:rsidRPr="008A2FC0">
        <w:rPr>
          <w:rFonts w:ascii="Times New Roman" w:hAnsi="Times New Roman" w:cs="Times New Roman"/>
        </w:rPr>
        <w:t>item actually performs. The service life of a bridge and components in good to fair condition</w:t>
      </w:r>
      <w:r w:rsidR="008A2FC0">
        <w:rPr>
          <w:rFonts w:ascii="Times New Roman" w:hAnsi="Times New Roman" w:cs="Times New Roman"/>
        </w:rPr>
        <w:t xml:space="preserve"> </w:t>
      </w:r>
      <w:r w:rsidR="008A2FC0" w:rsidRPr="008A2FC0">
        <w:rPr>
          <w:rFonts w:ascii="Times New Roman" w:hAnsi="Times New Roman" w:cs="Times New Roman"/>
        </w:rPr>
        <w:t>can be extended with cyclical and/or condition-based PM activities.</w:t>
      </w:r>
      <w:r w:rsidR="008A2FC0">
        <w:rPr>
          <w:rFonts w:ascii="Times New Roman" w:hAnsi="Times New Roman" w:cs="Times New Roman"/>
        </w:rPr>
        <w:t xml:space="preserve"> </w:t>
      </w:r>
      <w:r w:rsidR="008A2FC0" w:rsidRPr="00D47CAA">
        <w:rPr>
          <w:rFonts w:ascii="Times New Roman" w:hAnsi="Times New Roman" w:cs="Times New Roman"/>
        </w:rPr>
        <w:t>Bride Preservation Guide. 2018</w:t>
      </w:r>
      <w:r w:rsidR="009306F9">
        <w:rPr>
          <w:rFonts w:ascii="Times New Roman" w:hAnsi="Times New Roman" w:cs="Times New Roman"/>
        </w:rPr>
        <w:t>.</w:t>
      </w:r>
    </w:p>
  </w:footnote>
  <w:footnote w:id="5">
    <w:p w14:paraId="6B0DFBA7" w14:textId="5E826BD8" w:rsidR="00E410D3" w:rsidRDefault="00E410D3">
      <w:pPr>
        <w:pStyle w:val="FootnoteText"/>
      </w:pPr>
      <w:r w:rsidRPr="00A7681D">
        <w:rPr>
          <w:rStyle w:val="FootnoteReference"/>
          <w:rFonts w:ascii="Times New Roman" w:hAnsi="Times New Roman" w:cs="Times New Roman"/>
        </w:rPr>
        <w:footnoteRef/>
      </w:r>
      <w:r w:rsidRPr="00A7681D">
        <w:rPr>
          <w:rFonts w:ascii="Times New Roman" w:hAnsi="Times New Roman" w:cs="Times New Roman"/>
        </w:rPr>
        <w:t xml:space="preserve"> </w:t>
      </w:r>
      <w:r w:rsidR="00A7681D" w:rsidRPr="00A7681D">
        <w:rPr>
          <w:rFonts w:ascii="Times New Roman" w:hAnsi="Times New Roman" w:cs="Times New Roman"/>
        </w:rPr>
        <w:t>USDOT Benefit-Cost Analysis Guidance for Discretionary Grant Programs. March 2022.</w:t>
      </w:r>
    </w:p>
  </w:footnote>
  <w:footnote w:id="6">
    <w:p w14:paraId="1573FD5A" w14:textId="77777777" w:rsidR="008A6E10" w:rsidRPr="00A7681D" w:rsidRDefault="008A6E10" w:rsidP="008A6E10">
      <w:pPr>
        <w:pStyle w:val="FootnoteText"/>
        <w:rPr>
          <w:rFonts w:ascii="Times New Roman" w:hAnsi="Times New Roman" w:cs="Times New Roman"/>
        </w:rPr>
      </w:pPr>
      <w:r w:rsidRPr="00A7681D">
        <w:rPr>
          <w:rStyle w:val="FootnoteReference"/>
          <w:rFonts w:ascii="Times New Roman" w:hAnsi="Times New Roman" w:cs="Times New Roman"/>
        </w:rPr>
        <w:footnoteRef/>
      </w:r>
      <w:r w:rsidRPr="00A7681D">
        <w:rPr>
          <w:rFonts w:ascii="Times New Roman" w:hAnsi="Times New Roman" w:cs="Times New Roman"/>
        </w:rPr>
        <w:t xml:space="preserve"> Work Zone Road User Costs. FHWA Office of Operations.</w:t>
      </w:r>
    </w:p>
  </w:footnote>
  <w:footnote w:id="7">
    <w:p w14:paraId="1DCB21B7" w14:textId="77777777" w:rsidR="008A6E10" w:rsidRDefault="008A6E10" w:rsidP="008A6E10">
      <w:pPr>
        <w:pStyle w:val="FootnoteText"/>
      </w:pPr>
      <w:r w:rsidRPr="00A7681D">
        <w:rPr>
          <w:rStyle w:val="FootnoteReference"/>
          <w:rFonts w:ascii="Times New Roman" w:hAnsi="Times New Roman" w:cs="Times New Roman"/>
        </w:rPr>
        <w:footnoteRef/>
      </w:r>
      <w:r w:rsidRPr="00A7681D">
        <w:rPr>
          <w:rFonts w:ascii="Times New Roman" w:hAnsi="Times New Roman" w:cs="Times New Roman"/>
        </w:rPr>
        <w:t xml:space="preserve"> USDOT benefit-Cost Analysis Guidance for Discretionary Grant Programs.</w:t>
      </w:r>
    </w:p>
  </w:footnote>
  <w:footnote w:id="8">
    <w:p w14:paraId="523EAD7E" w14:textId="77777777" w:rsidR="0086305F" w:rsidRDefault="0086305F" w:rsidP="0086305F">
      <w:pPr>
        <w:pStyle w:val="FootnoteText"/>
      </w:pPr>
      <w:bookmarkStart w:id="0" w:name="_Hlk111835242"/>
      <w:r>
        <w:rPr>
          <w:rStyle w:val="FootnoteReference"/>
        </w:rPr>
        <w:footnoteRef/>
      </w:r>
      <w:r>
        <w:t xml:space="preserve"> </w:t>
      </w:r>
      <w:r w:rsidRPr="0076426E">
        <w:rPr>
          <w:rFonts w:ascii="Times New Roman" w:hAnsi="Times New Roman" w:cs="Times New Roman"/>
        </w:rPr>
        <w:t>ADT, ADTT</w:t>
      </w:r>
      <w:r>
        <w:rPr>
          <w:rFonts w:ascii="Times New Roman" w:hAnsi="Times New Roman" w:cs="Times New Roman"/>
        </w:rPr>
        <w:t>,</w:t>
      </w:r>
      <w:r w:rsidRPr="0076426E">
        <w:rPr>
          <w:rFonts w:ascii="Times New Roman" w:hAnsi="Times New Roman" w:cs="Times New Roman"/>
        </w:rPr>
        <w:t xml:space="preserve"> detour length</w:t>
      </w:r>
      <w:r>
        <w:rPr>
          <w:rFonts w:ascii="Times New Roman" w:hAnsi="Times New Roman" w:cs="Times New Roman"/>
        </w:rPr>
        <w:t>, and load posting</w:t>
      </w:r>
      <w:r w:rsidRPr="0076426E">
        <w:rPr>
          <w:rFonts w:ascii="Times New Roman" w:hAnsi="Times New Roman" w:cs="Times New Roman"/>
        </w:rPr>
        <w:t xml:space="preserve"> data was obtained from the bridge SI&amp;A.</w:t>
      </w:r>
      <w:bookmarkEnd w:id="0"/>
    </w:p>
  </w:footnote>
  <w:footnote w:id="9">
    <w:p w14:paraId="5F815396" w14:textId="77777777" w:rsidR="00735A7A" w:rsidRDefault="00735A7A" w:rsidP="00735A7A">
      <w:pPr>
        <w:pStyle w:val="FootnoteText"/>
      </w:pPr>
      <w:r>
        <w:rPr>
          <w:rStyle w:val="FootnoteReference"/>
        </w:rPr>
        <w:footnoteRef/>
      </w:r>
      <w:r>
        <w:t xml:space="preserve"> </w:t>
      </w:r>
      <w:r>
        <w:rPr>
          <w:rFonts w:ascii="Times New Roman" w:hAnsi="Times New Roman" w:cs="Times New Roman"/>
          <w:sz w:val="24"/>
          <w:szCs w:val="24"/>
        </w:rPr>
        <w:t>USDOT</w:t>
      </w:r>
      <w:r>
        <w:t xml:space="preserve"> benefit-Cost Analysis Guidance for Discretionary Grant Programs.</w:t>
      </w:r>
    </w:p>
  </w:footnote>
  <w:footnote w:id="10">
    <w:p w14:paraId="05BE051B" w14:textId="35629142" w:rsidR="00F50DF4" w:rsidRPr="00A7681D" w:rsidRDefault="00F50DF4">
      <w:pPr>
        <w:pStyle w:val="FootnoteText"/>
        <w:rPr>
          <w:rFonts w:ascii="Times New Roman" w:hAnsi="Times New Roman" w:cs="Times New Roman"/>
        </w:rPr>
      </w:pPr>
      <w:r w:rsidRPr="00A7681D">
        <w:rPr>
          <w:rStyle w:val="FootnoteReference"/>
          <w:rFonts w:ascii="Times New Roman" w:hAnsi="Times New Roman" w:cs="Times New Roman"/>
        </w:rPr>
        <w:footnoteRef/>
      </w:r>
      <w:r w:rsidRPr="00A7681D">
        <w:rPr>
          <w:rFonts w:ascii="Times New Roman" w:hAnsi="Times New Roman" w:cs="Times New Roman"/>
        </w:rPr>
        <w:t xml:space="preserve"> Work Zone Road User Costs. FHWA Office of Operations.</w:t>
      </w:r>
    </w:p>
  </w:footnote>
  <w:footnote w:id="11">
    <w:p w14:paraId="1991C5E2" w14:textId="6F55B1D6" w:rsidR="004F17C0" w:rsidRDefault="004F17C0">
      <w:pPr>
        <w:pStyle w:val="FootnoteText"/>
      </w:pPr>
      <w:r w:rsidRPr="00A7681D">
        <w:rPr>
          <w:rStyle w:val="FootnoteReference"/>
          <w:rFonts w:ascii="Times New Roman" w:hAnsi="Times New Roman" w:cs="Times New Roman"/>
        </w:rPr>
        <w:footnoteRef/>
      </w:r>
      <w:r w:rsidRPr="00A7681D">
        <w:rPr>
          <w:rFonts w:ascii="Times New Roman" w:hAnsi="Times New Roman" w:cs="Times New Roman"/>
        </w:rPr>
        <w:t xml:space="preserve"> USDOT benefit-Cost Analysis Guidance for Discretionary Grant Programs.</w:t>
      </w:r>
    </w:p>
  </w:footnote>
  <w:footnote w:id="12">
    <w:p w14:paraId="2561012E" w14:textId="5C854CE3" w:rsidR="00606FCD" w:rsidRPr="0014063E" w:rsidRDefault="00606FCD">
      <w:pPr>
        <w:pStyle w:val="FootnoteText"/>
        <w:rPr>
          <w:rFonts w:ascii="Times New Roman" w:hAnsi="Times New Roman" w:cs="Times New Roman"/>
        </w:rPr>
      </w:pPr>
      <w:r>
        <w:rPr>
          <w:rStyle w:val="FootnoteReference"/>
        </w:rPr>
        <w:footnoteRef/>
      </w:r>
      <w:r>
        <w:t xml:space="preserve"> </w:t>
      </w:r>
      <w:r w:rsidR="009E40F0" w:rsidRPr="000F1BA6">
        <w:rPr>
          <w:rFonts w:ascii="Times New Roman" w:hAnsi="Times New Roman" w:cs="Times New Roman"/>
        </w:rPr>
        <w:t xml:space="preserve">I-35W Bridge collapse 15 years later: How much safer are </w:t>
      </w:r>
      <w:r w:rsidRPr="000F1BA6">
        <w:rPr>
          <w:rFonts w:ascii="Times New Roman" w:hAnsi="Times New Roman" w:cs="Times New Roman"/>
        </w:rPr>
        <w:t>Minnesota</w:t>
      </w:r>
      <w:r w:rsidR="009E40F0" w:rsidRPr="000F1BA6">
        <w:rPr>
          <w:rFonts w:ascii="Times New Roman" w:hAnsi="Times New Roman" w:cs="Times New Roman"/>
        </w:rPr>
        <w:t xml:space="preserve">’s bridges? By Caroline Cummings. </w:t>
      </w:r>
      <w:r w:rsidR="0029155F">
        <w:rPr>
          <w:rFonts w:ascii="Times New Roman" w:hAnsi="Times New Roman" w:cs="Times New Roman"/>
        </w:rPr>
        <w:t xml:space="preserve">Article </w:t>
      </w:r>
      <w:r w:rsidR="00792584">
        <w:rPr>
          <w:rFonts w:ascii="Times New Roman" w:hAnsi="Times New Roman" w:cs="Times New Roman"/>
        </w:rPr>
        <w:t>p</w:t>
      </w:r>
      <w:r w:rsidR="009E40F0" w:rsidRPr="000F1BA6">
        <w:rPr>
          <w:rFonts w:ascii="Times New Roman" w:hAnsi="Times New Roman" w:cs="Times New Roman"/>
        </w:rPr>
        <w:t>ublished on CBS News</w:t>
      </w:r>
      <w:r w:rsidR="00D14253">
        <w:rPr>
          <w:rFonts w:ascii="Times New Roman" w:hAnsi="Times New Roman" w:cs="Times New Roman"/>
        </w:rPr>
        <w:t>,</w:t>
      </w:r>
      <w:r w:rsidR="009E40F0" w:rsidRPr="000F1BA6">
        <w:rPr>
          <w:rFonts w:ascii="Times New Roman" w:hAnsi="Times New Roman" w:cs="Times New Roman"/>
        </w:rPr>
        <w:t xml:space="preserve"> Minnesota on July 31, 2022.</w:t>
      </w:r>
      <w:r>
        <w:t xml:space="preserve"> </w:t>
      </w:r>
      <w:r w:rsidR="00792584">
        <w:t xml:space="preserve">  </w:t>
      </w:r>
      <w:r w:rsidR="00792584" w:rsidRPr="0014063E">
        <w:rPr>
          <w:rFonts w:ascii="Times New Roman" w:hAnsi="Times New Roman" w:cs="Times New Roman"/>
        </w:rPr>
        <w:t>https://www.cbsnews.com/minnesota/news/i-35w-bridge-collapse-15-years-later-how-much-safer-are-minnesotas-bridges/</w:t>
      </w:r>
    </w:p>
  </w:footnote>
  <w:footnote w:id="13">
    <w:p w14:paraId="3108C901" w14:textId="7DF0A6C7" w:rsidR="009E40F0" w:rsidRPr="00D47CAA" w:rsidRDefault="009E40F0" w:rsidP="009E40F0">
      <w:pPr>
        <w:pStyle w:val="FootnoteText"/>
        <w:rPr>
          <w:rFonts w:ascii="Times New Roman" w:hAnsi="Times New Roman" w:cs="Times New Roman"/>
        </w:rPr>
      </w:pPr>
      <w:r>
        <w:rPr>
          <w:rStyle w:val="FootnoteReference"/>
        </w:rPr>
        <w:footnoteRef/>
      </w:r>
      <w:r>
        <w:t xml:space="preserve"> </w:t>
      </w:r>
      <w:r w:rsidRPr="008E7555">
        <w:rPr>
          <w:rFonts w:ascii="Times New Roman" w:hAnsi="Times New Roman" w:cs="Times New Roman"/>
        </w:rPr>
        <w:t>MDOT SHA Structure Asset Management (SAM) query for bridge elements rated 5 or less</w:t>
      </w:r>
      <w:r w:rsidR="008E7555" w:rsidRPr="002747B3">
        <w:rPr>
          <w:rFonts w:ascii="Times New Roman" w:hAnsi="Times New Roman" w:cs="Times New Roman"/>
        </w:rPr>
        <w:t>, Refer</w:t>
      </w:r>
      <w:r w:rsidR="005A2C34" w:rsidRPr="002747B3">
        <w:rPr>
          <w:rFonts w:ascii="Times New Roman" w:hAnsi="Times New Roman" w:cs="Times New Roman"/>
        </w:rPr>
        <w:t xml:space="preserve"> to</w:t>
      </w:r>
      <w:r w:rsidR="002747B3">
        <w:rPr>
          <w:rFonts w:ascii="Times New Roman" w:hAnsi="Times New Roman" w:cs="Times New Roman"/>
        </w:rPr>
        <w:t xml:space="preserve"> Exhibit 21.</w:t>
      </w:r>
    </w:p>
  </w:footnote>
  <w:footnote w:id="14">
    <w:p w14:paraId="5A3EE792" w14:textId="63DDD2F9" w:rsidR="007D5EE9" w:rsidRPr="00A7681D" w:rsidRDefault="007D5EE9">
      <w:pPr>
        <w:pStyle w:val="FootnoteText"/>
        <w:rPr>
          <w:rFonts w:ascii="Times New Roman" w:hAnsi="Times New Roman" w:cs="Times New Roman"/>
        </w:rPr>
      </w:pPr>
      <w:r w:rsidRPr="00A7681D">
        <w:rPr>
          <w:rStyle w:val="FootnoteReference"/>
          <w:rFonts w:ascii="Times New Roman" w:hAnsi="Times New Roman" w:cs="Times New Roman"/>
        </w:rPr>
        <w:footnoteRef/>
      </w:r>
      <w:r w:rsidRPr="00A7681D">
        <w:rPr>
          <w:rFonts w:ascii="Times New Roman" w:hAnsi="Times New Roman" w:cs="Times New Roman"/>
        </w:rPr>
        <w:t xml:space="preserve"> </w:t>
      </w:r>
      <w:r w:rsidR="00AC455A" w:rsidRPr="00A7681D">
        <w:rPr>
          <w:rFonts w:ascii="Times New Roman" w:hAnsi="Times New Roman" w:cs="Times New Roman"/>
        </w:rPr>
        <w:t>FHWA</w:t>
      </w:r>
      <w:r w:rsidR="00AC455A">
        <w:rPr>
          <w:rFonts w:ascii="Times New Roman" w:hAnsi="Times New Roman" w:cs="Times New Roman"/>
        </w:rPr>
        <w:t>, USDOT</w:t>
      </w:r>
      <w:r w:rsidR="00B866CC" w:rsidRPr="00A7681D">
        <w:rPr>
          <w:rFonts w:ascii="Times New Roman" w:hAnsi="Times New Roman" w:cs="Times New Roman"/>
        </w:rPr>
        <w:t xml:space="preserve"> 2018 B</w:t>
      </w:r>
      <w:r w:rsidRPr="00A7681D">
        <w:rPr>
          <w:rFonts w:ascii="Times New Roman" w:hAnsi="Times New Roman" w:cs="Times New Roman"/>
        </w:rPr>
        <w:t xml:space="preserve">ridge </w:t>
      </w:r>
      <w:r w:rsidR="00B866CC" w:rsidRPr="00A7681D">
        <w:rPr>
          <w:rFonts w:ascii="Times New Roman" w:hAnsi="Times New Roman" w:cs="Times New Roman"/>
        </w:rPr>
        <w:t>Preservation Guide.</w:t>
      </w:r>
    </w:p>
  </w:footnote>
  <w:footnote w:id="15">
    <w:p w14:paraId="60A67CEB" w14:textId="19EE711D" w:rsidR="005A4389" w:rsidRDefault="005A4389">
      <w:pPr>
        <w:pStyle w:val="FootnoteText"/>
      </w:pPr>
      <w:r>
        <w:rPr>
          <w:rStyle w:val="FootnoteReference"/>
        </w:rPr>
        <w:footnoteRef/>
      </w:r>
      <w:r>
        <w:t xml:space="preserve"> </w:t>
      </w:r>
      <w:r w:rsidRPr="005A4389">
        <w:rPr>
          <w:rFonts w:ascii="Times New Roman" w:hAnsi="Times New Roman" w:cs="Times New Roman"/>
        </w:rPr>
        <w:t>Based on the USDOT</w:t>
      </w:r>
      <w:r w:rsidRPr="00A7681D">
        <w:rPr>
          <w:rFonts w:ascii="Times New Roman" w:hAnsi="Times New Roman" w:cs="Times New Roman"/>
        </w:rPr>
        <w:t xml:space="preserve"> benefit-Cost Analysis Guidance for Discretionary Grant Programs</w:t>
      </w:r>
    </w:p>
  </w:footnote>
  <w:footnote w:id="16">
    <w:p w14:paraId="23638024" w14:textId="6ED374EF" w:rsidR="003941CF" w:rsidRDefault="003941CF">
      <w:pPr>
        <w:pStyle w:val="FootnoteText"/>
      </w:pPr>
      <w:r>
        <w:rPr>
          <w:rStyle w:val="FootnoteReference"/>
        </w:rPr>
        <w:footnoteRef/>
      </w:r>
      <w:r>
        <w:t xml:space="preserve"> </w:t>
      </w:r>
      <w:r w:rsidRPr="003941CF">
        <w:rPr>
          <w:rFonts w:ascii="Times New Roman" w:hAnsi="Times New Roman" w:cs="Times New Roman"/>
        </w:rPr>
        <w:t>USDOT Framework for Improving Resilience of Bridge Design. Publication No. FHWA-IF-11-016. January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2BB5C6" w14:paraId="60B9AEC4" w14:textId="77777777" w:rsidTr="042BB5C6">
      <w:tc>
        <w:tcPr>
          <w:tcW w:w="3120" w:type="dxa"/>
        </w:tcPr>
        <w:p w14:paraId="39AD4501" w14:textId="068914C0" w:rsidR="042BB5C6" w:rsidRDefault="042BB5C6" w:rsidP="042BB5C6">
          <w:pPr>
            <w:pStyle w:val="Header"/>
            <w:ind w:left="-115"/>
          </w:pPr>
        </w:p>
      </w:tc>
      <w:tc>
        <w:tcPr>
          <w:tcW w:w="3120" w:type="dxa"/>
        </w:tcPr>
        <w:p w14:paraId="41EC8545" w14:textId="6F127197" w:rsidR="042BB5C6" w:rsidRDefault="042BB5C6" w:rsidP="042BB5C6">
          <w:pPr>
            <w:pStyle w:val="Header"/>
            <w:jc w:val="center"/>
          </w:pPr>
        </w:p>
      </w:tc>
      <w:tc>
        <w:tcPr>
          <w:tcW w:w="3120" w:type="dxa"/>
        </w:tcPr>
        <w:p w14:paraId="7D61268F" w14:textId="558FDEFB" w:rsidR="042BB5C6" w:rsidRDefault="042BB5C6" w:rsidP="042BB5C6">
          <w:pPr>
            <w:pStyle w:val="Header"/>
            <w:ind w:right="-115"/>
            <w:jc w:val="right"/>
          </w:pPr>
        </w:p>
      </w:tc>
    </w:tr>
  </w:tbl>
  <w:p w14:paraId="7E41C95B" w14:textId="4B5ECA67" w:rsidR="042BB5C6" w:rsidRDefault="042BB5C6" w:rsidP="042BB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2BB5C6" w14:paraId="156705B3" w14:textId="77777777" w:rsidTr="042BB5C6">
      <w:tc>
        <w:tcPr>
          <w:tcW w:w="3120" w:type="dxa"/>
        </w:tcPr>
        <w:p w14:paraId="2EABEB0B" w14:textId="0A153E64" w:rsidR="042BB5C6" w:rsidRDefault="042BB5C6" w:rsidP="042BB5C6">
          <w:pPr>
            <w:pStyle w:val="Header"/>
            <w:ind w:left="-115"/>
          </w:pPr>
        </w:p>
      </w:tc>
      <w:tc>
        <w:tcPr>
          <w:tcW w:w="3120" w:type="dxa"/>
        </w:tcPr>
        <w:p w14:paraId="1024819A" w14:textId="10545669" w:rsidR="042BB5C6" w:rsidRDefault="042BB5C6" w:rsidP="042BB5C6">
          <w:pPr>
            <w:pStyle w:val="Header"/>
            <w:jc w:val="center"/>
          </w:pPr>
        </w:p>
      </w:tc>
      <w:tc>
        <w:tcPr>
          <w:tcW w:w="3120" w:type="dxa"/>
        </w:tcPr>
        <w:p w14:paraId="6DBD2404" w14:textId="3BCBD454" w:rsidR="042BB5C6" w:rsidRDefault="042BB5C6" w:rsidP="042BB5C6">
          <w:pPr>
            <w:pStyle w:val="Header"/>
            <w:ind w:right="-115"/>
            <w:jc w:val="right"/>
          </w:pPr>
        </w:p>
      </w:tc>
    </w:tr>
  </w:tbl>
  <w:p w14:paraId="0278C356" w14:textId="750D70C8" w:rsidR="042BB5C6" w:rsidRDefault="042BB5C6" w:rsidP="042BB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C2519"/>
    <w:multiLevelType w:val="hybridMultilevel"/>
    <w:tmpl w:val="7B8E79E6"/>
    <w:lvl w:ilvl="0" w:tplc="05725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F7911"/>
    <w:multiLevelType w:val="hybridMultilevel"/>
    <w:tmpl w:val="8012B9E0"/>
    <w:lvl w:ilvl="0" w:tplc="EC10BF8C">
      <w:start w:val="5"/>
      <w:numFmt w:val="upperRoman"/>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317EB"/>
    <w:multiLevelType w:val="hybridMultilevel"/>
    <w:tmpl w:val="5FB63D88"/>
    <w:lvl w:ilvl="0" w:tplc="097EA466">
      <w:start w:val="1"/>
      <w:numFmt w:val="decimal"/>
      <w:lvlText w:val="%1."/>
      <w:lvlJc w:val="left"/>
      <w:pPr>
        <w:ind w:left="360" w:hanging="360"/>
      </w:pPr>
      <w:rPr>
        <w:rFonts w:hint="default"/>
        <w:b/>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017ECD"/>
    <w:multiLevelType w:val="hybridMultilevel"/>
    <w:tmpl w:val="C8E6D9AE"/>
    <w:lvl w:ilvl="0" w:tplc="7C2ABC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D37E2"/>
    <w:multiLevelType w:val="hybridMultilevel"/>
    <w:tmpl w:val="11344EC4"/>
    <w:lvl w:ilvl="0" w:tplc="4E462CE8">
      <w:start w:val="1"/>
      <w:numFmt w:val="bullet"/>
      <w:lvlText w:val=""/>
      <w:lvlJc w:val="left"/>
      <w:pPr>
        <w:ind w:left="720" w:hanging="360"/>
      </w:pPr>
      <w:rPr>
        <w:rFonts w:ascii="Symbol" w:hAnsi="Symbol" w:hint="default"/>
      </w:rPr>
    </w:lvl>
    <w:lvl w:ilvl="1" w:tplc="28E412BA">
      <w:start w:val="1"/>
      <w:numFmt w:val="bullet"/>
      <w:lvlText w:val="o"/>
      <w:lvlJc w:val="left"/>
      <w:pPr>
        <w:ind w:left="1440" w:hanging="360"/>
      </w:pPr>
      <w:rPr>
        <w:rFonts w:ascii="Courier New" w:hAnsi="Courier New" w:hint="default"/>
      </w:rPr>
    </w:lvl>
    <w:lvl w:ilvl="2" w:tplc="CEAE9A78">
      <w:start w:val="1"/>
      <w:numFmt w:val="bullet"/>
      <w:lvlText w:val=""/>
      <w:lvlJc w:val="left"/>
      <w:pPr>
        <w:ind w:left="2160" w:hanging="360"/>
      </w:pPr>
      <w:rPr>
        <w:rFonts w:ascii="Wingdings" w:hAnsi="Wingdings" w:hint="default"/>
      </w:rPr>
    </w:lvl>
    <w:lvl w:ilvl="3" w:tplc="5F6C12D8">
      <w:start w:val="1"/>
      <w:numFmt w:val="bullet"/>
      <w:lvlText w:val=""/>
      <w:lvlJc w:val="left"/>
      <w:pPr>
        <w:ind w:left="2880" w:hanging="360"/>
      </w:pPr>
      <w:rPr>
        <w:rFonts w:ascii="Symbol" w:hAnsi="Symbol" w:hint="default"/>
      </w:rPr>
    </w:lvl>
    <w:lvl w:ilvl="4" w:tplc="3EFA4F2C">
      <w:start w:val="1"/>
      <w:numFmt w:val="bullet"/>
      <w:lvlText w:val="o"/>
      <w:lvlJc w:val="left"/>
      <w:pPr>
        <w:ind w:left="3600" w:hanging="360"/>
      </w:pPr>
      <w:rPr>
        <w:rFonts w:ascii="Courier New" w:hAnsi="Courier New" w:hint="default"/>
      </w:rPr>
    </w:lvl>
    <w:lvl w:ilvl="5" w:tplc="E4B6C6F0">
      <w:start w:val="1"/>
      <w:numFmt w:val="bullet"/>
      <w:lvlText w:val=""/>
      <w:lvlJc w:val="left"/>
      <w:pPr>
        <w:ind w:left="4320" w:hanging="360"/>
      </w:pPr>
      <w:rPr>
        <w:rFonts w:ascii="Wingdings" w:hAnsi="Wingdings" w:hint="default"/>
      </w:rPr>
    </w:lvl>
    <w:lvl w:ilvl="6" w:tplc="9230B1E4">
      <w:start w:val="1"/>
      <w:numFmt w:val="bullet"/>
      <w:lvlText w:val=""/>
      <w:lvlJc w:val="left"/>
      <w:pPr>
        <w:ind w:left="5040" w:hanging="360"/>
      </w:pPr>
      <w:rPr>
        <w:rFonts w:ascii="Symbol" w:hAnsi="Symbol" w:hint="default"/>
      </w:rPr>
    </w:lvl>
    <w:lvl w:ilvl="7" w:tplc="0D408BBA">
      <w:start w:val="1"/>
      <w:numFmt w:val="bullet"/>
      <w:lvlText w:val="o"/>
      <w:lvlJc w:val="left"/>
      <w:pPr>
        <w:ind w:left="5760" w:hanging="360"/>
      </w:pPr>
      <w:rPr>
        <w:rFonts w:ascii="Courier New" w:hAnsi="Courier New" w:hint="default"/>
      </w:rPr>
    </w:lvl>
    <w:lvl w:ilvl="8" w:tplc="FE00D31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EF"/>
    <w:rsid w:val="0000037E"/>
    <w:rsid w:val="0000134A"/>
    <w:rsid w:val="000034E1"/>
    <w:rsid w:val="00004A78"/>
    <w:rsid w:val="00006913"/>
    <w:rsid w:val="000104FF"/>
    <w:rsid w:val="000115E3"/>
    <w:rsid w:val="00016540"/>
    <w:rsid w:val="00037536"/>
    <w:rsid w:val="0004154E"/>
    <w:rsid w:val="00044389"/>
    <w:rsid w:val="0004629C"/>
    <w:rsid w:val="00052415"/>
    <w:rsid w:val="00054110"/>
    <w:rsid w:val="000559C4"/>
    <w:rsid w:val="00056440"/>
    <w:rsid w:val="0007362F"/>
    <w:rsid w:val="00075BB4"/>
    <w:rsid w:val="00076842"/>
    <w:rsid w:val="0007783C"/>
    <w:rsid w:val="00082CE2"/>
    <w:rsid w:val="0008364E"/>
    <w:rsid w:val="0008518F"/>
    <w:rsid w:val="000A0A27"/>
    <w:rsid w:val="000F14AE"/>
    <w:rsid w:val="000F1BA6"/>
    <w:rsid w:val="0011064E"/>
    <w:rsid w:val="00135087"/>
    <w:rsid w:val="0014063E"/>
    <w:rsid w:val="00151356"/>
    <w:rsid w:val="00171CCF"/>
    <w:rsid w:val="001758BC"/>
    <w:rsid w:val="001801E4"/>
    <w:rsid w:val="0018054C"/>
    <w:rsid w:val="0019532F"/>
    <w:rsid w:val="001A6AFD"/>
    <w:rsid w:val="001B63EB"/>
    <w:rsid w:val="001B7C46"/>
    <w:rsid w:val="001C13BD"/>
    <w:rsid w:val="001C3926"/>
    <w:rsid w:val="001C6CE7"/>
    <w:rsid w:val="001E34AD"/>
    <w:rsid w:val="00223F81"/>
    <w:rsid w:val="00236A33"/>
    <w:rsid w:val="00253263"/>
    <w:rsid w:val="00261D52"/>
    <w:rsid w:val="002747B3"/>
    <w:rsid w:val="0028079F"/>
    <w:rsid w:val="0029155F"/>
    <w:rsid w:val="002A5323"/>
    <w:rsid w:val="002A7B8E"/>
    <w:rsid w:val="002B3632"/>
    <w:rsid w:val="002E2433"/>
    <w:rsid w:val="002E7176"/>
    <w:rsid w:val="002F089C"/>
    <w:rsid w:val="00302FEF"/>
    <w:rsid w:val="00307113"/>
    <w:rsid w:val="003160DD"/>
    <w:rsid w:val="00324A95"/>
    <w:rsid w:val="00333031"/>
    <w:rsid w:val="00357E14"/>
    <w:rsid w:val="003622C4"/>
    <w:rsid w:val="00367F37"/>
    <w:rsid w:val="0037026A"/>
    <w:rsid w:val="00371A46"/>
    <w:rsid w:val="00381595"/>
    <w:rsid w:val="003941CF"/>
    <w:rsid w:val="00396A0C"/>
    <w:rsid w:val="00397272"/>
    <w:rsid w:val="003A38F8"/>
    <w:rsid w:val="003B39DF"/>
    <w:rsid w:val="003B4B9C"/>
    <w:rsid w:val="003B51F4"/>
    <w:rsid w:val="003B6685"/>
    <w:rsid w:val="003C1E95"/>
    <w:rsid w:val="003C22C8"/>
    <w:rsid w:val="003C414C"/>
    <w:rsid w:val="003D21EE"/>
    <w:rsid w:val="003E09F7"/>
    <w:rsid w:val="003E62B1"/>
    <w:rsid w:val="003F2AEA"/>
    <w:rsid w:val="00402BD8"/>
    <w:rsid w:val="00411775"/>
    <w:rsid w:val="004176A0"/>
    <w:rsid w:val="0044539E"/>
    <w:rsid w:val="00445A14"/>
    <w:rsid w:val="0044698B"/>
    <w:rsid w:val="00461E4A"/>
    <w:rsid w:val="004708FF"/>
    <w:rsid w:val="004724C2"/>
    <w:rsid w:val="00490A2D"/>
    <w:rsid w:val="00491FB9"/>
    <w:rsid w:val="004B052F"/>
    <w:rsid w:val="004B2B61"/>
    <w:rsid w:val="004B5A01"/>
    <w:rsid w:val="004D72F9"/>
    <w:rsid w:val="004E12A9"/>
    <w:rsid w:val="004E41E4"/>
    <w:rsid w:val="004E66EF"/>
    <w:rsid w:val="004F17C0"/>
    <w:rsid w:val="00514691"/>
    <w:rsid w:val="00521B0F"/>
    <w:rsid w:val="005308CF"/>
    <w:rsid w:val="005332D7"/>
    <w:rsid w:val="00535E15"/>
    <w:rsid w:val="0054780A"/>
    <w:rsid w:val="005513B7"/>
    <w:rsid w:val="00584AC8"/>
    <w:rsid w:val="00590B77"/>
    <w:rsid w:val="00597B5F"/>
    <w:rsid w:val="005A2C34"/>
    <w:rsid w:val="005A3875"/>
    <w:rsid w:val="005A4389"/>
    <w:rsid w:val="005A4D29"/>
    <w:rsid w:val="005A7E71"/>
    <w:rsid w:val="005B30B4"/>
    <w:rsid w:val="005B34C7"/>
    <w:rsid w:val="005C67BB"/>
    <w:rsid w:val="005D13A4"/>
    <w:rsid w:val="005E03A0"/>
    <w:rsid w:val="005E0D69"/>
    <w:rsid w:val="005E265B"/>
    <w:rsid w:val="005E3413"/>
    <w:rsid w:val="005E7B22"/>
    <w:rsid w:val="005F2202"/>
    <w:rsid w:val="005F2309"/>
    <w:rsid w:val="00606FCD"/>
    <w:rsid w:val="006337CE"/>
    <w:rsid w:val="006379A2"/>
    <w:rsid w:val="0064002B"/>
    <w:rsid w:val="006553CA"/>
    <w:rsid w:val="0065568D"/>
    <w:rsid w:val="006611A6"/>
    <w:rsid w:val="00667643"/>
    <w:rsid w:val="006A629F"/>
    <w:rsid w:val="006B06FA"/>
    <w:rsid w:val="006C30EC"/>
    <w:rsid w:val="006C61E7"/>
    <w:rsid w:val="006D2748"/>
    <w:rsid w:val="006E7670"/>
    <w:rsid w:val="006F2E06"/>
    <w:rsid w:val="0070379A"/>
    <w:rsid w:val="0070416B"/>
    <w:rsid w:val="00710AD5"/>
    <w:rsid w:val="00721F25"/>
    <w:rsid w:val="00735A7A"/>
    <w:rsid w:val="00737C3A"/>
    <w:rsid w:val="007408FB"/>
    <w:rsid w:val="007552E1"/>
    <w:rsid w:val="0076426E"/>
    <w:rsid w:val="00770F4B"/>
    <w:rsid w:val="007741A3"/>
    <w:rsid w:val="00774505"/>
    <w:rsid w:val="00787DA4"/>
    <w:rsid w:val="00792584"/>
    <w:rsid w:val="0079313A"/>
    <w:rsid w:val="007B78AA"/>
    <w:rsid w:val="007B7F15"/>
    <w:rsid w:val="007D50A3"/>
    <w:rsid w:val="007D5EE9"/>
    <w:rsid w:val="008010CA"/>
    <w:rsid w:val="0081332D"/>
    <w:rsid w:val="00840008"/>
    <w:rsid w:val="0086305F"/>
    <w:rsid w:val="00873E23"/>
    <w:rsid w:val="00876776"/>
    <w:rsid w:val="0088042F"/>
    <w:rsid w:val="00885FCF"/>
    <w:rsid w:val="0089092B"/>
    <w:rsid w:val="008920DA"/>
    <w:rsid w:val="008A19F6"/>
    <w:rsid w:val="008A2FC0"/>
    <w:rsid w:val="008A5CCC"/>
    <w:rsid w:val="008A6E10"/>
    <w:rsid w:val="008D1D64"/>
    <w:rsid w:val="008D7D67"/>
    <w:rsid w:val="008E7555"/>
    <w:rsid w:val="00900081"/>
    <w:rsid w:val="009306F9"/>
    <w:rsid w:val="009344C9"/>
    <w:rsid w:val="00951DDF"/>
    <w:rsid w:val="00954BEC"/>
    <w:rsid w:val="00956BD1"/>
    <w:rsid w:val="00957E56"/>
    <w:rsid w:val="00964777"/>
    <w:rsid w:val="00966B56"/>
    <w:rsid w:val="009831F0"/>
    <w:rsid w:val="009839CD"/>
    <w:rsid w:val="009862F0"/>
    <w:rsid w:val="009913DB"/>
    <w:rsid w:val="00993147"/>
    <w:rsid w:val="00995574"/>
    <w:rsid w:val="009B2165"/>
    <w:rsid w:val="009C43C9"/>
    <w:rsid w:val="009C5B8E"/>
    <w:rsid w:val="009E283D"/>
    <w:rsid w:val="009E40F0"/>
    <w:rsid w:val="009E4523"/>
    <w:rsid w:val="009F2328"/>
    <w:rsid w:val="009F23A8"/>
    <w:rsid w:val="00A024A1"/>
    <w:rsid w:val="00A034AD"/>
    <w:rsid w:val="00A078FC"/>
    <w:rsid w:val="00A11486"/>
    <w:rsid w:val="00A12EE2"/>
    <w:rsid w:val="00A47C11"/>
    <w:rsid w:val="00A62960"/>
    <w:rsid w:val="00A660B4"/>
    <w:rsid w:val="00A6766B"/>
    <w:rsid w:val="00A7681D"/>
    <w:rsid w:val="00A773A8"/>
    <w:rsid w:val="00A87E42"/>
    <w:rsid w:val="00AA0D85"/>
    <w:rsid w:val="00AC455A"/>
    <w:rsid w:val="00AC521D"/>
    <w:rsid w:val="00AD743B"/>
    <w:rsid w:val="00AE3A8C"/>
    <w:rsid w:val="00AF0F69"/>
    <w:rsid w:val="00AF2F72"/>
    <w:rsid w:val="00B04204"/>
    <w:rsid w:val="00B12D4D"/>
    <w:rsid w:val="00B14AD6"/>
    <w:rsid w:val="00B20FC5"/>
    <w:rsid w:val="00B22C4A"/>
    <w:rsid w:val="00B24A4E"/>
    <w:rsid w:val="00B361C9"/>
    <w:rsid w:val="00B407DD"/>
    <w:rsid w:val="00B42678"/>
    <w:rsid w:val="00B67639"/>
    <w:rsid w:val="00B72B69"/>
    <w:rsid w:val="00B85EF1"/>
    <w:rsid w:val="00B866CC"/>
    <w:rsid w:val="00B91321"/>
    <w:rsid w:val="00B97719"/>
    <w:rsid w:val="00BA32C7"/>
    <w:rsid w:val="00BB37F7"/>
    <w:rsid w:val="00BB509B"/>
    <w:rsid w:val="00BB674B"/>
    <w:rsid w:val="00BC77A6"/>
    <w:rsid w:val="00BD1612"/>
    <w:rsid w:val="00BE02FF"/>
    <w:rsid w:val="00BE4C17"/>
    <w:rsid w:val="00BF2BCD"/>
    <w:rsid w:val="00C0262E"/>
    <w:rsid w:val="00C05A95"/>
    <w:rsid w:val="00C15170"/>
    <w:rsid w:val="00C22778"/>
    <w:rsid w:val="00C24207"/>
    <w:rsid w:val="00C33045"/>
    <w:rsid w:val="00C35355"/>
    <w:rsid w:val="00C52737"/>
    <w:rsid w:val="00C605EC"/>
    <w:rsid w:val="00C71B9C"/>
    <w:rsid w:val="00C71E22"/>
    <w:rsid w:val="00C82061"/>
    <w:rsid w:val="00C92432"/>
    <w:rsid w:val="00C938E0"/>
    <w:rsid w:val="00C943DE"/>
    <w:rsid w:val="00C95367"/>
    <w:rsid w:val="00C95A25"/>
    <w:rsid w:val="00C95EAC"/>
    <w:rsid w:val="00C97217"/>
    <w:rsid w:val="00CA1FD1"/>
    <w:rsid w:val="00CA51A8"/>
    <w:rsid w:val="00CB0A02"/>
    <w:rsid w:val="00CC0196"/>
    <w:rsid w:val="00CC09E0"/>
    <w:rsid w:val="00CC7BCB"/>
    <w:rsid w:val="00CD243E"/>
    <w:rsid w:val="00CE16D1"/>
    <w:rsid w:val="00CE3806"/>
    <w:rsid w:val="00CF7BBE"/>
    <w:rsid w:val="00D14253"/>
    <w:rsid w:val="00D21288"/>
    <w:rsid w:val="00D30B52"/>
    <w:rsid w:val="00D30FD7"/>
    <w:rsid w:val="00D357A2"/>
    <w:rsid w:val="00D36B02"/>
    <w:rsid w:val="00D4188C"/>
    <w:rsid w:val="00D42090"/>
    <w:rsid w:val="00D47CAA"/>
    <w:rsid w:val="00D656A9"/>
    <w:rsid w:val="00D66F33"/>
    <w:rsid w:val="00D67AA2"/>
    <w:rsid w:val="00D72D7A"/>
    <w:rsid w:val="00D81D27"/>
    <w:rsid w:val="00D824D7"/>
    <w:rsid w:val="00D92DFE"/>
    <w:rsid w:val="00D9399A"/>
    <w:rsid w:val="00D95EF7"/>
    <w:rsid w:val="00D9664E"/>
    <w:rsid w:val="00DA38FA"/>
    <w:rsid w:val="00DA5C27"/>
    <w:rsid w:val="00DA7222"/>
    <w:rsid w:val="00DBF6FA"/>
    <w:rsid w:val="00DD2A45"/>
    <w:rsid w:val="00DF6AE2"/>
    <w:rsid w:val="00DF797D"/>
    <w:rsid w:val="00E13FC0"/>
    <w:rsid w:val="00E31C58"/>
    <w:rsid w:val="00E343FC"/>
    <w:rsid w:val="00E410D3"/>
    <w:rsid w:val="00E518EE"/>
    <w:rsid w:val="00E51C81"/>
    <w:rsid w:val="00E55055"/>
    <w:rsid w:val="00E641D4"/>
    <w:rsid w:val="00E64685"/>
    <w:rsid w:val="00E82EA4"/>
    <w:rsid w:val="00E844CC"/>
    <w:rsid w:val="00E87F0A"/>
    <w:rsid w:val="00EA17D0"/>
    <w:rsid w:val="00EB2447"/>
    <w:rsid w:val="00EE6881"/>
    <w:rsid w:val="00EF2A9F"/>
    <w:rsid w:val="00EF4A62"/>
    <w:rsid w:val="00EF57A2"/>
    <w:rsid w:val="00F02FD2"/>
    <w:rsid w:val="00F35ACB"/>
    <w:rsid w:val="00F50DF4"/>
    <w:rsid w:val="00F546B9"/>
    <w:rsid w:val="00F63355"/>
    <w:rsid w:val="00F715A7"/>
    <w:rsid w:val="00F83ACD"/>
    <w:rsid w:val="00F8561D"/>
    <w:rsid w:val="00F86033"/>
    <w:rsid w:val="00F87527"/>
    <w:rsid w:val="00F900D5"/>
    <w:rsid w:val="00F93497"/>
    <w:rsid w:val="00FA6832"/>
    <w:rsid w:val="00FB0CF0"/>
    <w:rsid w:val="00FB0EB2"/>
    <w:rsid w:val="00FB1F27"/>
    <w:rsid w:val="00FB30A6"/>
    <w:rsid w:val="00FC7312"/>
    <w:rsid w:val="00FD665A"/>
    <w:rsid w:val="00FF2F89"/>
    <w:rsid w:val="02703A78"/>
    <w:rsid w:val="02CD91D9"/>
    <w:rsid w:val="03755F80"/>
    <w:rsid w:val="03DB6B57"/>
    <w:rsid w:val="042BB5C6"/>
    <w:rsid w:val="04A304AE"/>
    <w:rsid w:val="05112FE1"/>
    <w:rsid w:val="060B4E26"/>
    <w:rsid w:val="06C66866"/>
    <w:rsid w:val="07BCC5A7"/>
    <w:rsid w:val="0825D314"/>
    <w:rsid w:val="0A69B0E3"/>
    <w:rsid w:val="0B5F2AA7"/>
    <w:rsid w:val="0BE53404"/>
    <w:rsid w:val="0CDD7EEB"/>
    <w:rsid w:val="0CF94437"/>
    <w:rsid w:val="1030E4F9"/>
    <w:rsid w:val="10C81D32"/>
    <w:rsid w:val="123B686E"/>
    <w:rsid w:val="130E5545"/>
    <w:rsid w:val="131D30D9"/>
    <w:rsid w:val="136885BB"/>
    <w:rsid w:val="1540BBCF"/>
    <w:rsid w:val="15B45110"/>
    <w:rsid w:val="17E0CF8B"/>
    <w:rsid w:val="192DB1FC"/>
    <w:rsid w:val="1952F727"/>
    <w:rsid w:val="19FB0495"/>
    <w:rsid w:val="1B499A0E"/>
    <w:rsid w:val="1C194829"/>
    <w:rsid w:val="1CEF1AC1"/>
    <w:rsid w:val="1DB5188A"/>
    <w:rsid w:val="1E1E7AC4"/>
    <w:rsid w:val="1E730BFD"/>
    <w:rsid w:val="1FBD3387"/>
    <w:rsid w:val="204708C3"/>
    <w:rsid w:val="227286D8"/>
    <w:rsid w:val="236AD1BF"/>
    <w:rsid w:val="23D4343C"/>
    <w:rsid w:val="23E5AEDA"/>
    <w:rsid w:val="24F07C54"/>
    <w:rsid w:val="280EF4B9"/>
    <w:rsid w:val="28641D27"/>
    <w:rsid w:val="292F9AFF"/>
    <w:rsid w:val="2A8035AC"/>
    <w:rsid w:val="2B5045CD"/>
    <w:rsid w:val="2C091C75"/>
    <w:rsid w:val="2CE265DC"/>
    <w:rsid w:val="306F2F0C"/>
    <w:rsid w:val="33424A98"/>
    <w:rsid w:val="33AB8A93"/>
    <w:rsid w:val="351F62D9"/>
    <w:rsid w:val="35475AF4"/>
    <w:rsid w:val="36D45B97"/>
    <w:rsid w:val="377D0B15"/>
    <w:rsid w:val="377F28EB"/>
    <w:rsid w:val="37D23383"/>
    <w:rsid w:val="3A7301AE"/>
    <w:rsid w:val="3BB73C2A"/>
    <w:rsid w:val="3BE42F14"/>
    <w:rsid w:val="3BFD5771"/>
    <w:rsid w:val="3C9DB720"/>
    <w:rsid w:val="3D9634D8"/>
    <w:rsid w:val="3E027265"/>
    <w:rsid w:val="4029E91B"/>
    <w:rsid w:val="4123ED5B"/>
    <w:rsid w:val="4246BDB5"/>
    <w:rsid w:val="445B8E1D"/>
    <w:rsid w:val="448D7935"/>
    <w:rsid w:val="4608FC56"/>
    <w:rsid w:val="47932EDF"/>
    <w:rsid w:val="47CF2EF0"/>
    <w:rsid w:val="4921DA7D"/>
    <w:rsid w:val="492EFF40"/>
    <w:rsid w:val="498427AE"/>
    <w:rsid w:val="4AE3925C"/>
    <w:rsid w:val="4B528537"/>
    <w:rsid w:val="4DFAE5DE"/>
    <w:rsid w:val="4F5BDC2C"/>
    <w:rsid w:val="4F8D05ED"/>
    <w:rsid w:val="4FDA40D5"/>
    <w:rsid w:val="509844DA"/>
    <w:rsid w:val="52C4A6AF"/>
    <w:rsid w:val="53A15F1B"/>
    <w:rsid w:val="5405A48A"/>
    <w:rsid w:val="55AF7DFC"/>
    <w:rsid w:val="56264503"/>
    <w:rsid w:val="56D1B803"/>
    <w:rsid w:val="575DCFF5"/>
    <w:rsid w:val="57A1C824"/>
    <w:rsid w:val="5817A01B"/>
    <w:rsid w:val="5883ED3F"/>
    <w:rsid w:val="58BFED50"/>
    <w:rsid w:val="5A2BC13A"/>
    <w:rsid w:val="5A367886"/>
    <w:rsid w:val="5A74E60E"/>
    <w:rsid w:val="5AD968E6"/>
    <w:rsid w:val="5D68FC3A"/>
    <w:rsid w:val="6081DA61"/>
    <w:rsid w:val="626E7D55"/>
    <w:rsid w:val="63EE7364"/>
    <w:rsid w:val="64EE1EF1"/>
    <w:rsid w:val="666793A9"/>
    <w:rsid w:val="666C5906"/>
    <w:rsid w:val="666CEE20"/>
    <w:rsid w:val="67062E2E"/>
    <w:rsid w:val="68DDBED9"/>
    <w:rsid w:val="697BF715"/>
    <w:rsid w:val="6A24A693"/>
    <w:rsid w:val="6A67CC82"/>
    <w:rsid w:val="6C92031E"/>
    <w:rsid w:val="6CB397D7"/>
    <w:rsid w:val="6CB84FFB"/>
    <w:rsid w:val="71566F11"/>
    <w:rsid w:val="718BC11E"/>
    <w:rsid w:val="7261A390"/>
    <w:rsid w:val="73E4B136"/>
    <w:rsid w:val="7418C3C1"/>
    <w:rsid w:val="7567593A"/>
    <w:rsid w:val="771BEC56"/>
    <w:rsid w:val="77A3AC84"/>
    <w:rsid w:val="78B7BCB7"/>
    <w:rsid w:val="79CE7D39"/>
    <w:rsid w:val="7AF62E1A"/>
    <w:rsid w:val="7E2EB354"/>
    <w:rsid w:val="7FE8D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ECD8B"/>
  <w15:chartTrackingRefBased/>
  <w15:docId w15:val="{409930A2-E0F7-439B-918B-F75EA3ED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0D5"/>
    <w:pPr>
      <w:spacing w:after="0" w:line="240" w:lineRule="auto"/>
      <w:ind w:left="72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6337C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50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DF4"/>
    <w:rPr>
      <w:sz w:val="20"/>
      <w:szCs w:val="20"/>
    </w:rPr>
  </w:style>
  <w:style w:type="character" w:styleId="FootnoteReference">
    <w:name w:val="footnote reference"/>
    <w:basedOn w:val="DefaultParagraphFont"/>
    <w:uiPriority w:val="99"/>
    <w:semiHidden/>
    <w:unhideWhenUsed/>
    <w:rsid w:val="00F50DF4"/>
    <w:rPr>
      <w:vertAlign w:val="superscript"/>
    </w:rPr>
  </w:style>
  <w:style w:type="paragraph" w:styleId="Revision">
    <w:name w:val="Revision"/>
    <w:hidden/>
    <w:uiPriority w:val="99"/>
    <w:semiHidden/>
    <w:rsid w:val="00B42678"/>
    <w:pPr>
      <w:spacing w:after="0" w:line="240" w:lineRule="auto"/>
    </w:pPr>
  </w:style>
  <w:style w:type="character" w:styleId="CommentReference">
    <w:name w:val="annotation reference"/>
    <w:basedOn w:val="DefaultParagraphFont"/>
    <w:uiPriority w:val="99"/>
    <w:semiHidden/>
    <w:unhideWhenUsed/>
    <w:rsid w:val="00B42678"/>
    <w:rPr>
      <w:sz w:val="16"/>
      <w:szCs w:val="16"/>
    </w:rPr>
  </w:style>
  <w:style w:type="paragraph" w:styleId="CommentText">
    <w:name w:val="annotation text"/>
    <w:basedOn w:val="Normal"/>
    <w:link w:val="CommentTextChar"/>
    <w:uiPriority w:val="99"/>
    <w:semiHidden/>
    <w:unhideWhenUsed/>
    <w:rsid w:val="00B42678"/>
    <w:pPr>
      <w:spacing w:line="240" w:lineRule="auto"/>
    </w:pPr>
    <w:rPr>
      <w:sz w:val="20"/>
      <w:szCs w:val="20"/>
    </w:rPr>
  </w:style>
  <w:style w:type="character" w:customStyle="1" w:styleId="CommentTextChar">
    <w:name w:val="Comment Text Char"/>
    <w:basedOn w:val="DefaultParagraphFont"/>
    <w:link w:val="CommentText"/>
    <w:uiPriority w:val="99"/>
    <w:semiHidden/>
    <w:rsid w:val="00B42678"/>
    <w:rPr>
      <w:sz w:val="20"/>
      <w:szCs w:val="20"/>
    </w:rPr>
  </w:style>
  <w:style w:type="paragraph" w:styleId="CommentSubject">
    <w:name w:val="annotation subject"/>
    <w:basedOn w:val="CommentText"/>
    <w:next w:val="CommentText"/>
    <w:link w:val="CommentSubjectChar"/>
    <w:uiPriority w:val="99"/>
    <w:semiHidden/>
    <w:unhideWhenUsed/>
    <w:rsid w:val="00B42678"/>
    <w:rPr>
      <w:b/>
      <w:bCs/>
    </w:rPr>
  </w:style>
  <w:style w:type="character" w:customStyle="1" w:styleId="CommentSubjectChar">
    <w:name w:val="Comment Subject Char"/>
    <w:basedOn w:val="CommentTextChar"/>
    <w:link w:val="CommentSubject"/>
    <w:uiPriority w:val="99"/>
    <w:semiHidden/>
    <w:rsid w:val="00B42678"/>
    <w:rPr>
      <w:b/>
      <w:bCs/>
      <w:sz w:val="20"/>
      <w:szCs w:val="20"/>
    </w:rPr>
  </w:style>
  <w:style w:type="paragraph" w:styleId="BalloonText">
    <w:name w:val="Balloon Text"/>
    <w:basedOn w:val="Normal"/>
    <w:link w:val="BalloonTextChar"/>
    <w:uiPriority w:val="99"/>
    <w:semiHidden/>
    <w:unhideWhenUsed/>
    <w:rsid w:val="00B4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78"/>
    <w:rPr>
      <w:rFonts w:ascii="Segoe UI" w:hAnsi="Segoe UI" w:cs="Segoe UI"/>
      <w:sz w:val="18"/>
      <w:szCs w:val="18"/>
    </w:rPr>
  </w:style>
  <w:style w:type="paragraph" w:styleId="Header">
    <w:name w:val="header"/>
    <w:basedOn w:val="Normal"/>
    <w:link w:val="HeaderChar"/>
    <w:uiPriority w:val="99"/>
    <w:unhideWhenUsed/>
    <w:rsid w:val="006A6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9F"/>
  </w:style>
  <w:style w:type="paragraph" w:styleId="Footer">
    <w:name w:val="footer"/>
    <w:basedOn w:val="Normal"/>
    <w:link w:val="FooterChar"/>
    <w:uiPriority w:val="99"/>
    <w:unhideWhenUsed/>
    <w:rsid w:val="006A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9F"/>
  </w:style>
  <w:style w:type="character" w:styleId="Hyperlink">
    <w:name w:val="Hyperlink"/>
    <w:basedOn w:val="DefaultParagraphFont"/>
    <w:uiPriority w:val="99"/>
    <w:unhideWhenUsed/>
    <w:rsid w:val="00C0262E"/>
    <w:rPr>
      <w:color w:val="0563C1" w:themeColor="hyperlink"/>
      <w:u w:val="single"/>
    </w:rPr>
  </w:style>
  <w:style w:type="character" w:styleId="UnresolvedMention">
    <w:name w:val="Unresolved Mention"/>
    <w:basedOn w:val="DefaultParagraphFont"/>
    <w:uiPriority w:val="99"/>
    <w:semiHidden/>
    <w:unhideWhenUsed/>
    <w:rsid w:val="00C0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8005f93-e28d-41da-9fda-2abf1075172e" xsi:nil="true"/>
    <lcf76f155ced4ddcb4097134ff3c332f xmlns="05ce566c-fcd5-454f-9a87-02500a5880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15" ma:contentTypeDescription="Create a new document." ma:contentTypeScope="" ma:versionID="189a8645728cd3ff8b475b8856811861">
  <xsd:schema xmlns:xsd="http://www.w3.org/2001/XMLSchema" xmlns:xs="http://www.w3.org/2001/XMLSchema" xmlns:p="http://schemas.microsoft.com/office/2006/metadata/properties" xmlns:ns2="05ce566c-fcd5-454f-9a87-02500a5880a4" xmlns:ns3="a8005f93-e28d-41da-9fda-2abf1075172e" targetNamespace="http://schemas.microsoft.com/office/2006/metadata/properties" ma:root="true" ma:fieldsID="4432ac5228f79033f23c6f425a585719" ns2:_="" ns3:_="">
    <xsd:import namespace="05ce566c-fcd5-454f-9a87-02500a5880a4"/>
    <xsd:import namespace="a8005f93-e28d-41da-9fda-2abf107517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051957-4369-481d-a8a2-46d769a29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005f93-e28d-41da-9fda-2abf107517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3508c4-c365-4060-ae20-02e6d2594c53}" ma:internalName="TaxCatchAll" ma:showField="CatchAllData" ma:web="a8005f93-e28d-41da-9fda-2abf10751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4DED4-E13A-4C44-A929-FD0461AC5E62}">
  <ds:schemaRefs>
    <ds:schemaRef ds:uri="http://schemas.openxmlformats.org/officeDocument/2006/bibliography"/>
  </ds:schemaRefs>
</ds:datastoreItem>
</file>

<file path=customXml/itemProps2.xml><?xml version="1.0" encoding="utf-8"?>
<ds:datastoreItem xmlns:ds="http://schemas.openxmlformats.org/officeDocument/2006/customXml" ds:itemID="{7192DFF8-6F0B-4A3C-A1FD-8046D5332E52}">
  <ds:schemaRefs>
    <ds:schemaRef ds:uri="http://schemas.microsoft.com/office/2006/metadata/properties"/>
    <ds:schemaRef ds:uri="http://schemas.microsoft.com/office/infopath/2007/PartnerControls"/>
    <ds:schemaRef ds:uri="a8005f93-e28d-41da-9fda-2abf1075172e"/>
    <ds:schemaRef ds:uri="05ce566c-fcd5-454f-9a87-02500a5880a4"/>
  </ds:schemaRefs>
</ds:datastoreItem>
</file>

<file path=customXml/itemProps3.xml><?xml version="1.0" encoding="utf-8"?>
<ds:datastoreItem xmlns:ds="http://schemas.openxmlformats.org/officeDocument/2006/customXml" ds:itemID="{F3041826-F9B9-44E6-9FD3-5DAE5338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e566c-fcd5-454f-9a87-02500a5880a4"/>
    <ds:schemaRef ds:uri="a8005f93-e28d-41da-9fda-2abf10751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08587-8C6B-4B69-AAC8-219C9AA78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Ignamara Petrowicz</dc:creator>
  <cp:keywords/>
  <dc:description/>
  <cp:lastModifiedBy>Beckert, Erv T.</cp:lastModifiedBy>
  <cp:revision>123</cp:revision>
  <cp:lastPrinted>2022-08-24T13:10:00Z</cp:lastPrinted>
  <dcterms:created xsi:type="dcterms:W3CDTF">2022-08-19T12:27:00Z</dcterms:created>
  <dcterms:modified xsi:type="dcterms:W3CDTF">2022-08-25T13:54:00Z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0x0101005F2CF3547340284AAF37B1F5D7C05B18</vt:lpwstr>
  </property>
  <property fmtid="{D5CDD505-2E9C-101B-9397-08002B2CF9AE}" pid="3" name="MediaServiceImageTags">
    <vt:lpwstr/>
  </property>
</Properties>
</file>